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86D" w:rsidRPr="003854A5" w:rsidRDefault="0077286D" w:rsidP="00F25778">
      <w:pPr>
        <w:pStyle w:val="a3"/>
        <w:shd w:val="clear" w:color="auto" w:fill="FFFFFF"/>
        <w:ind w:firstLine="708"/>
        <w:jc w:val="center"/>
      </w:pPr>
      <w:r w:rsidRPr="003854A5">
        <w:t>Организационно-методическая деятельность</w:t>
      </w:r>
    </w:p>
    <w:p w:rsidR="0077286D" w:rsidRPr="003854A5" w:rsidRDefault="001248CB" w:rsidP="00F25778">
      <w:pPr>
        <w:pStyle w:val="a3"/>
        <w:shd w:val="clear" w:color="auto" w:fill="FFFFFF"/>
        <w:ind w:firstLine="708"/>
        <w:jc w:val="center"/>
      </w:pPr>
      <w:r>
        <w:t>Аттестации</w:t>
      </w:r>
      <w:r w:rsidR="0077286D" w:rsidRPr="003854A5">
        <w:t>,</w:t>
      </w:r>
      <w:r>
        <w:t xml:space="preserve"> </w:t>
      </w:r>
      <w:r w:rsidR="0077286D" w:rsidRPr="003854A5">
        <w:t>курсы повышения квалификации</w:t>
      </w:r>
      <w:proofErr w:type="gramStart"/>
      <w:r w:rsidR="0077286D" w:rsidRPr="003854A5">
        <w:t xml:space="preserve"> ,</w:t>
      </w:r>
      <w:proofErr w:type="gramEnd"/>
      <w:r>
        <w:t xml:space="preserve"> </w:t>
      </w:r>
      <w:r w:rsidR="0077286D" w:rsidRPr="003854A5">
        <w:t>наставничество, методические обьединения, конкурсы и фестивали проф.мастерства)</w:t>
      </w:r>
    </w:p>
    <w:tbl>
      <w:tblPr>
        <w:tblW w:w="11252" w:type="dxa"/>
        <w:tblInd w:w="-1134" w:type="dxa"/>
        <w:tblCellMar>
          <w:left w:w="0" w:type="dxa"/>
          <w:right w:w="0" w:type="dxa"/>
        </w:tblCellMar>
        <w:tblLook w:val="04A0"/>
      </w:tblPr>
      <w:tblGrid>
        <w:gridCol w:w="1123"/>
        <w:gridCol w:w="2232"/>
        <w:gridCol w:w="2019"/>
        <w:gridCol w:w="77"/>
        <w:gridCol w:w="3907"/>
        <w:gridCol w:w="441"/>
        <w:gridCol w:w="1692"/>
      </w:tblGrid>
      <w:tr w:rsidR="0077286D" w:rsidRPr="003854A5" w:rsidTr="006303E0">
        <w:trPr>
          <w:trHeight w:val="465"/>
        </w:trPr>
        <w:tc>
          <w:tcPr>
            <w:tcW w:w="11252" w:type="dxa"/>
            <w:gridSpan w:val="7"/>
            <w:shd w:val="clear" w:color="auto" w:fill="auto"/>
            <w:noWrap/>
            <w:vAlign w:val="center"/>
            <w:hideMark/>
          </w:tcPr>
          <w:p w:rsidR="0077286D" w:rsidRPr="001248CB" w:rsidRDefault="0077286D" w:rsidP="00C1768A">
            <w:pPr>
              <w:spacing w:after="0"/>
              <w:jc w:val="center"/>
              <w:rPr>
                <w:rFonts w:ascii="Times New Roman" w:eastAsia="Times New Roman" w:hAnsi="Times New Roman" w:cs="Times New Roman"/>
                <w:b/>
                <w:sz w:val="24"/>
                <w:szCs w:val="24"/>
                <w:lang w:eastAsia="ru-RU"/>
              </w:rPr>
            </w:pPr>
            <w:bookmarkStart w:id="0" w:name="_GoBack"/>
            <w:bookmarkEnd w:id="0"/>
            <w:r w:rsidRPr="001248CB">
              <w:rPr>
                <w:rFonts w:ascii="Times New Roman" w:eastAsia="Times New Roman" w:hAnsi="Times New Roman" w:cs="Times New Roman"/>
                <w:b/>
                <w:bCs/>
                <w:sz w:val="24"/>
                <w:szCs w:val="24"/>
                <w:lang w:eastAsia="ru-RU"/>
              </w:rPr>
              <w:t>ПОКАЗАТЕЛИ ЭФФЕКТИВНОСТИ МЕТОДИЧЕСКОЙ РАБОТЫ (2023/2024 уч</w:t>
            </w:r>
            <w:proofErr w:type="gramStart"/>
            <w:r w:rsidRPr="001248CB">
              <w:rPr>
                <w:rFonts w:ascii="Times New Roman" w:eastAsia="Times New Roman" w:hAnsi="Times New Roman" w:cs="Times New Roman"/>
                <w:b/>
                <w:bCs/>
                <w:sz w:val="24"/>
                <w:szCs w:val="24"/>
                <w:lang w:eastAsia="ru-RU"/>
              </w:rPr>
              <w:t>.г</w:t>
            </w:r>
            <w:proofErr w:type="gramEnd"/>
            <w:r w:rsidRPr="001248CB">
              <w:rPr>
                <w:rFonts w:ascii="Times New Roman" w:eastAsia="Times New Roman" w:hAnsi="Times New Roman" w:cs="Times New Roman"/>
                <w:b/>
                <w:bCs/>
                <w:sz w:val="24"/>
                <w:szCs w:val="24"/>
                <w:lang w:eastAsia="ru-RU"/>
              </w:rPr>
              <w:t>од)</w:t>
            </w:r>
          </w:p>
        </w:tc>
      </w:tr>
      <w:tr w:rsidR="0077286D" w:rsidRPr="003854A5" w:rsidTr="006303E0">
        <w:trPr>
          <w:trHeight w:val="510"/>
        </w:trPr>
        <w:tc>
          <w:tcPr>
            <w:tcW w:w="11252" w:type="dxa"/>
            <w:gridSpan w:val="7"/>
            <w:tcBorders>
              <w:bottom w:val="single" w:sz="12" w:space="0" w:color="000000"/>
            </w:tcBorders>
            <w:shd w:val="clear" w:color="auto" w:fill="auto"/>
            <w:noWrap/>
            <w:vAlign w:val="center"/>
            <w:hideMark/>
          </w:tcPr>
          <w:p w:rsidR="0077286D" w:rsidRPr="001248CB" w:rsidRDefault="0077286D" w:rsidP="00C1768A">
            <w:pPr>
              <w:spacing w:after="0"/>
              <w:jc w:val="center"/>
              <w:rPr>
                <w:rFonts w:ascii="Times New Roman" w:eastAsia="Times New Roman" w:hAnsi="Times New Roman" w:cs="Times New Roman"/>
                <w:b/>
                <w:sz w:val="24"/>
                <w:szCs w:val="24"/>
                <w:lang w:eastAsia="ru-RU"/>
              </w:rPr>
            </w:pPr>
            <w:r w:rsidRPr="001248CB">
              <w:rPr>
                <w:rFonts w:ascii="Times New Roman" w:eastAsia="Times New Roman" w:hAnsi="Times New Roman" w:cs="Times New Roman"/>
                <w:b/>
                <w:sz w:val="24"/>
                <w:szCs w:val="24"/>
                <w:lang w:eastAsia="ru-RU"/>
              </w:rPr>
              <w:t>Образовательная организация: МКОУ « ХМЛ им. А. Абукова»</w:t>
            </w:r>
          </w:p>
          <w:p w:rsidR="0077286D" w:rsidRPr="001248CB" w:rsidRDefault="0077286D" w:rsidP="00C1768A">
            <w:pPr>
              <w:spacing w:after="0"/>
              <w:jc w:val="center"/>
              <w:rPr>
                <w:rFonts w:ascii="Times New Roman" w:eastAsia="Times New Roman" w:hAnsi="Times New Roman" w:cs="Times New Roman"/>
                <w:b/>
                <w:sz w:val="24"/>
                <w:szCs w:val="24"/>
                <w:lang w:eastAsia="ru-RU"/>
              </w:rPr>
            </w:pPr>
          </w:p>
        </w:tc>
      </w:tr>
      <w:tr w:rsidR="0077286D" w:rsidRPr="003854A5" w:rsidTr="006303E0">
        <w:trPr>
          <w:trHeight w:val="510"/>
        </w:trPr>
        <w:tc>
          <w:tcPr>
            <w:tcW w:w="11252" w:type="dxa"/>
            <w:gridSpan w:val="7"/>
            <w:tcBorders>
              <w:bottom w:val="single" w:sz="12" w:space="0" w:color="000000"/>
            </w:tcBorders>
            <w:shd w:val="clear" w:color="auto" w:fill="auto"/>
            <w:noWrap/>
            <w:vAlign w:val="center"/>
            <w:hideMark/>
          </w:tcPr>
          <w:p w:rsidR="0077286D" w:rsidRPr="003854A5" w:rsidRDefault="0077286D" w:rsidP="00C1768A">
            <w:pPr>
              <w:spacing w:after="0"/>
              <w:jc w:val="center"/>
              <w:rPr>
                <w:rFonts w:ascii="Calibri" w:eastAsia="Times New Roman" w:hAnsi="Calibri" w:cs="Calibri"/>
                <w:i/>
                <w:color w:val="44546A"/>
                <w:sz w:val="24"/>
                <w:szCs w:val="24"/>
                <w:lang w:eastAsia="ru-RU"/>
              </w:rPr>
            </w:pPr>
            <w:r w:rsidRPr="003854A5">
              <w:rPr>
                <w:rFonts w:ascii="Calibri" w:eastAsia="Times New Roman" w:hAnsi="Calibri" w:cs="Calibri"/>
                <w:i/>
                <w:color w:val="44546A"/>
                <w:sz w:val="24"/>
                <w:szCs w:val="24"/>
                <w:lang w:eastAsia="ru-RU"/>
              </w:rPr>
              <w:t xml:space="preserve">*(в графе </w:t>
            </w:r>
            <w:r w:rsidRPr="003854A5">
              <w:rPr>
                <w:rFonts w:ascii="Calibri" w:eastAsia="Times New Roman" w:hAnsi="Calibri" w:cs="Calibri"/>
                <w:b/>
                <w:i/>
                <w:color w:val="44546A"/>
                <w:sz w:val="24"/>
                <w:szCs w:val="24"/>
                <w:lang w:eastAsia="ru-RU"/>
              </w:rPr>
              <w:t>«Целевые значения»</w:t>
            </w:r>
            <w:r w:rsidRPr="003854A5">
              <w:rPr>
                <w:rFonts w:ascii="Calibri" w:eastAsia="Times New Roman" w:hAnsi="Calibri" w:cs="Calibri"/>
                <w:i/>
                <w:color w:val="44546A"/>
                <w:sz w:val="24"/>
                <w:szCs w:val="24"/>
                <w:lang w:eastAsia="ru-RU"/>
              </w:rPr>
              <w:t xml:space="preserve"> баллы проставляются ОО в зависимости от наличия или отсутствия указанного критерия)</w:t>
            </w:r>
          </w:p>
        </w:tc>
      </w:tr>
      <w:tr w:rsidR="0077286D" w:rsidRPr="006303E0" w:rsidTr="006303E0">
        <w:trPr>
          <w:trHeight w:val="945"/>
        </w:trPr>
        <w:tc>
          <w:tcPr>
            <w:tcW w:w="1064" w:type="dxa"/>
            <w:tcBorders>
              <w:top w:val="single" w:sz="12" w:space="0" w:color="000000"/>
              <w:left w:val="single" w:sz="12" w:space="0" w:color="000000"/>
              <w:bottom w:val="single" w:sz="12"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 xml:space="preserve">                №</w:t>
            </w:r>
          </w:p>
        </w:tc>
        <w:tc>
          <w:tcPr>
            <w:tcW w:w="2196" w:type="dxa"/>
            <w:tcBorders>
              <w:top w:val="single" w:sz="12" w:space="0" w:color="000000"/>
              <w:left w:val="single" w:sz="12" w:space="0" w:color="000000"/>
              <w:bottom w:val="single" w:sz="12" w:space="0" w:color="000000"/>
              <w:right w:val="single" w:sz="12" w:space="0" w:color="000000"/>
            </w:tcBorders>
            <w:shd w:val="clear" w:color="auto" w:fill="auto"/>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Показатели</w:t>
            </w:r>
          </w:p>
        </w:tc>
        <w:tc>
          <w:tcPr>
            <w:tcW w:w="2156" w:type="dxa"/>
            <w:gridSpan w:val="2"/>
            <w:tcBorders>
              <w:top w:val="single" w:sz="12" w:space="0" w:color="000000"/>
              <w:left w:val="single" w:sz="12" w:space="0" w:color="000000"/>
              <w:bottom w:val="single" w:sz="12" w:space="0" w:color="000000"/>
              <w:right w:val="single" w:sz="12" w:space="0" w:color="000000"/>
            </w:tcBorders>
            <w:shd w:val="clear" w:color="auto" w:fill="auto"/>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Критерии</w:t>
            </w:r>
          </w:p>
        </w:tc>
        <w:tc>
          <w:tcPr>
            <w:tcW w:w="3703" w:type="dxa"/>
            <w:tcBorders>
              <w:top w:val="single" w:sz="12" w:space="0" w:color="000000"/>
              <w:left w:val="single" w:sz="12" w:space="0" w:color="000000"/>
              <w:bottom w:val="single" w:sz="12"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Индикаторы</w:t>
            </w:r>
          </w:p>
        </w:tc>
        <w:tc>
          <w:tcPr>
            <w:tcW w:w="2133" w:type="dxa"/>
            <w:gridSpan w:val="2"/>
            <w:tcBorders>
              <w:top w:val="single" w:sz="12" w:space="0" w:color="000000"/>
              <w:left w:val="single" w:sz="12" w:space="0" w:color="000000"/>
              <w:bottom w:val="single" w:sz="12" w:space="0" w:color="000000"/>
              <w:right w:val="single" w:sz="12" w:space="0" w:color="000000"/>
            </w:tcBorders>
            <w:shd w:val="clear" w:color="auto" w:fill="auto"/>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Целевые                    значения                               (в баллах)</w:t>
            </w:r>
          </w:p>
        </w:tc>
      </w:tr>
      <w:tr w:rsidR="0077286D" w:rsidRPr="006303E0" w:rsidTr="006303E0">
        <w:trPr>
          <w:trHeight w:val="435"/>
        </w:trPr>
        <w:tc>
          <w:tcPr>
            <w:tcW w:w="1064" w:type="dxa"/>
            <w:vMerge w:val="restart"/>
            <w:tcBorders>
              <w:top w:val="single" w:sz="12" w:space="0" w:color="000000"/>
              <w:left w:val="single" w:sz="12" w:space="0" w:color="000000"/>
              <w:bottom w:val="single" w:sz="12"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bCs/>
                <w:color w:val="000000"/>
                <w:sz w:val="24"/>
                <w:szCs w:val="24"/>
                <w:lang w:eastAsia="ru-RU"/>
              </w:rPr>
            </w:pPr>
          </w:p>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1.</w:t>
            </w:r>
          </w:p>
        </w:tc>
        <w:tc>
          <w:tcPr>
            <w:tcW w:w="2196" w:type="dxa"/>
            <w:vMerge w:val="restart"/>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Наличие нормативной базы, регламентирующей методическую работу</w:t>
            </w:r>
          </w:p>
        </w:tc>
        <w:tc>
          <w:tcPr>
            <w:tcW w:w="2156" w:type="dxa"/>
            <w:gridSpan w:val="2"/>
            <w:vMerge w:val="restart"/>
            <w:tcBorders>
              <w:top w:val="single" w:sz="12"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1.1. Положение (модель) о школьной методической службе (МС)</w:t>
            </w:r>
          </w:p>
        </w:tc>
        <w:tc>
          <w:tcPr>
            <w:tcW w:w="3703" w:type="dxa"/>
            <w:tcBorders>
              <w:top w:val="single" w:sz="12"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наличие документа</w:t>
            </w:r>
          </w:p>
        </w:tc>
        <w:tc>
          <w:tcPr>
            <w:tcW w:w="2133" w:type="dxa"/>
            <w:gridSpan w:val="2"/>
            <w:tcBorders>
              <w:top w:val="single" w:sz="12"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1</w:t>
            </w:r>
          </w:p>
        </w:tc>
      </w:tr>
      <w:tr w:rsidR="0077286D" w:rsidRPr="006303E0" w:rsidTr="006303E0">
        <w:trPr>
          <w:trHeight w:val="405"/>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tcBorders>
              <w:top w:val="single" w:sz="12"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3703" w:type="dxa"/>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33" w:type="dxa"/>
            <w:gridSpan w:val="2"/>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rPr>
          <w:trHeight w:val="300"/>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Размещено на сайте ОО</w:t>
            </w:r>
          </w:p>
        </w:tc>
        <w:tc>
          <w:tcPr>
            <w:tcW w:w="3703" w:type="dxa"/>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да</w:t>
            </w:r>
          </w:p>
        </w:tc>
        <w:tc>
          <w:tcPr>
            <w:tcW w:w="2133" w:type="dxa"/>
            <w:gridSpan w:val="2"/>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1</w:t>
            </w:r>
          </w:p>
        </w:tc>
      </w:tr>
      <w:tr w:rsidR="0077286D" w:rsidRPr="006303E0" w:rsidTr="006303E0">
        <w:trPr>
          <w:trHeight w:val="300"/>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3703" w:type="dxa"/>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33" w:type="dxa"/>
            <w:gridSpan w:val="2"/>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rPr>
          <w:trHeight w:val="330"/>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1.2. Программа (план) деятельности МС на 2023-2024 учебный год</w:t>
            </w:r>
          </w:p>
        </w:tc>
        <w:tc>
          <w:tcPr>
            <w:tcW w:w="3703" w:type="dxa"/>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наличие документа</w:t>
            </w:r>
          </w:p>
        </w:tc>
        <w:tc>
          <w:tcPr>
            <w:tcW w:w="2133" w:type="dxa"/>
            <w:gridSpan w:val="2"/>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1</w:t>
            </w:r>
          </w:p>
        </w:tc>
      </w:tr>
      <w:tr w:rsidR="0077286D" w:rsidRPr="006303E0" w:rsidTr="006303E0">
        <w:trPr>
          <w:trHeight w:val="300"/>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3703" w:type="dxa"/>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33" w:type="dxa"/>
            <w:gridSpan w:val="2"/>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rPr>
          <w:trHeight w:val="300"/>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Размещено на сайте ОО</w:t>
            </w:r>
          </w:p>
        </w:tc>
        <w:tc>
          <w:tcPr>
            <w:tcW w:w="3703" w:type="dxa"/>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да</w:t>
            </w:r>
          </w:p>
        </w:tc>
        <w:tc>
          <w:tcPr>
            <w:tcW w:w="2133" w:type="dxa"/>
            <w:gridSpan w:val="2"/>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1</w:t>
            </w:r>
          </w:p>
        </w:tc>
      </w:tr>
      <w:tr w:rsidR="0077286D" w:rsidRPr="006303E0" w:rsidTr="006303E0">
        <w:trPr>
          <w:trHeight w:val="300"/>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3703" w:type="dxa"/>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33" w:type="dxa"/>
            <w:gridSpan w:val="2"/>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rPr>
          <w:trHeight w:val="375"/>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1.3. Наличие Положений о школьных методических объединениях педагогических работников</w:t>
            </w:r>
          </w:p>
        </w:tc>
        <w:tc>
          <w:tcPr>
            <w:tcW w:w="3703" w:type="dxa"/>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наличие документа</w:t>
            </w:r>
          </w:p>
        </w:tc>
        <w:tc>
          <w:tcPr>
            <w:tcW w:w="2133" w:type="dxa"/>
            <w:gridSpan w:val="2"/>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1</w:t>
            </w:r>
          </w:p>
        </w:tc>
      </w:tr>
      <w:tr w:rsidR="0077286D" w:rsidRPr="006303E0" w:rsidTr="006303E0">
        <w:trPr>
          <w:trHeight w:val="345"/>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3703" w:type="dxa"/>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rPr>
                <w:rFonts w:ascii="Times New Roman" w:eastAsia="Times New Roman" w:hAnsi="Times New Roman" w:cs="Times New Roman"/>
                <w:color w:val="000000"/>
                <w:sz w:val="24"/>
                <w:szCs w:val="24"/>
                <w:lang w:eastAsia="ru-RU"/>
              </w:rPr>
            </w:pPr>
          </w:p>
        </w:tc>
        <w:tc>
          <w:tcPr>
            <w:tcW w:w="2133" w:type="dxa"/>
            <w:gridSpan w:val="2"/>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rPr>
          <w:trHeight w:val="300"/>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Размещено на сайте ОО</w:t>
            </w:r>
          </w:p>
        </w:tc>
        <w:tc>
          <w:tcPr>
            <w:tcW w:w="3703" w:type="dxa"/>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да</w:t>
            </w:r>
          </w:p>
        </w:tc>
        <w:tc>
          <w:tcPr>
            <w:tcW w:w="2133" w:type="dxa"/>
            <w:gridSpan w:val="2"/>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1</w:t>
            </w:r>
          </w:p>
        </w:tc>
      </w:tr>
      <w:tr w:rsidR="0077286D" w:rsidRPr="006303E0" w:rsidTr="006303E0">
        <w:trPr>
          <w:trHeight w:val="300"/>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3703" w:type="dxa"/>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33" w:type="dxa"/>
            <w:gridSpan w:val="2"/>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rPr>
          <w:trHeight w:val="390"/>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1.4. Наличие планов работы школьных методических объединений педагогов на учебный год</w:t>
            </w:r>
          </w:p>
        </w:tc>
        <w:tc>
          <w:tcPr>
            <w:tcW w:w="3703" w:type="dxa"/>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наличие документа</w:t>
            </w:r>
          </w:p>
        </w:tc>
        <w:tc>
          <w:tcPr>
            <w:tcW w:w="2133" w:type="dxa"/>
            <w:gridSpan w:val="2"/>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1</w:t>
            </w:r>
          </w:p>
        </w:tc>
      </w:tr>
      <w:tr w:rsidR="0077286D" w:rsidRPr="006303E0" w:rsidTr="006303E0">
        <w:trPr>
          <w:trHeight w:val="405"/>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3703" w:type="dxa"/>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33" w:type="dxa"/>
            <w:gridSpan w:val="2"/>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rPr>
          <w:trHeight w:val="300"/>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Размещено на сайте ОО</w:t>
            </w:r>
          </w:p>
        </w:tc>
        <w:tc>
          <w:tcPr>
            <w:tcW w:w="3703" w:type="dxa"/>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да</w:t>
            </w:r>
          </w:p>
        </w:tc>
        <w:tc>
          <w:tcPr>
            <w:tcW w:w="2133" w:type="dxa"/>
            <w:gridSpan w:val="2"/>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1</w:t>
            </w:r>
          </w:p>
        </w:tc>
      </w:tr>
      <w:tr w:rsidR="0077286D" w:rsidRPr="006303E0" w:rsidTr="006303E0">
        <w:trPr>
          <w:trHeight w:val="300"/>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3703" w:type="dxa"/>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33" w:type="dxa"/>
            <w:gridSpan w:val="2"/>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rPr>
          <w:trHeight w:val="405"/>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 xml:space="preserve">1.5. Наличие плана </w:t>
            </w:r>
            <w:r w:rsidRPr="006303E0">
              <w:rPr>
                <w:rFonts w:ascii="Times New Roman" w:eastAsia="Times New Roman" w:hAnsi="Times New Roman" w:cs="Times New Roman"/>
                <w:bCs/>
                <w:color w:val="000000"/>
                <w:sz w:val="24"/>
                <w:szCs w:val="24"/>
                <w:lang w:eastAsia="ru-RU"/>
              </w:rPr>
              <w:lastRenderedPageBreak/>
              <w:t>работы с методическими объединениями образовательных организаций</w:t>
            </w:r>
          </w:p>
        </w:tc>
        <w:tc>
          <w:tcPr>
            <w:tcW w:w="3703" w:type="dxa"/>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lastRenderedPageBreak/>
              <w:t>наличие документа</w:t>
            </w:r>
          </w:p>
        </w:tc>
        <w:tc>
          <w:tcPr>
            <w:tcW w:w="2133" w:type="dxa"/>
            <w:gridSpan w:val="2"/>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1</w:t>
            </w:r>
          </w:p>
        </w:tc>
      </w:tr>
      <w:tr w:rsidR="0077286D" w:rsidRPr="006303E0" w:rsidTr="006303E0">
        <w:trPr>
          <w:trHeight w:val="420"/>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3703" w:type="dxa"/>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33" w:type="dxa"/>
            <w:gridSpan w:val="2"/>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rPr>
          <w:trHeight w:val="300"/>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Размещено на сайте УО, ММС</w:t>
            </w:r>
          </w:p>
        </w:tc>
        <w:tc>
          <w:tcPr>
            <w:tcW w:w="3703" w:type="dxa"/>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да</w:t>
            </w:r>
          </w:p>
        </w:tc>
        <w:tc>
          <w:tcPr>
            <w:tcW w:w="2133" w:type="dxa"/>
            <w:gridSpan w:val="2"/>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1</w:t>
            </w:r>
          </w:p>
        </w:tc>
      </w:tr>
      <w:tr w:rsidR="0077286D" w:rsidRPr="006303E0" w:rsidTr="006303E0">
        <w:trPr>
          <w:trHeight w:val="300"/>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3703" w:type="dxa"/>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33" w:type="dxa"/>
            <w:gridSpan w:val="2"/>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rPr>
          <w:trHeight w:val="330"/>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1.6. Наличие приказов, регламентирующих методическую работу на школьном уровне</w:t>
            </w:r>
          </w:p>
        </w:tc>
        <w:tc>
          <w:tcPr>
            <w:tcW w:w="3703" w:type="dxa"/>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наличие документа</w:t>
            </w:r>
          </w:p>
        </w:tc>
        <w:tc>
          <w:tcPr>
            <w:tcW w:w="2133" w:type="dxa"/>
            <w:gridSpan w:val="2"/>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1</w:t>
            </w:r>
          </w:p>
        </w:tc>
      </w:tr>
      <w:tr w:rsidR="0077286D" w:rsidRPr="006303E0" w:rsidTr="006303E0">
        <w:trPr>
          <w:trHeight w:val="300"/>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3703" w:type="dxa"/>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33" w:type="dxa"/>
            <w:gridSpan w:val="2"/>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rPr>
          <w:trHeight w:val="300"/>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3703" w:type="dxa"/>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33" w:type="dxa"/>
            <w:gridSpan w:val="2"/>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rPr>
          <w:trHeight w:val="300"/>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val="restart"/>
            <w:tcBorders>
              <w:top w:val="single" w:sz="6" w:space="0" w:color="000000"/>
              <w:left w:val="single" w:sz="6" w:space="0" w:color="000000"/>
              <w:right w:val="single" w:sz="6" w:space="0" w:color="000000"/>
            </w:tcBorders>
            <w:shd w:val="clear" w:color="auto" w:fill="auto"/>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Размещено на сайте УО, ММС</w:t>
            </w:r>
          </w:p>
        </w:tc>
        <w:tc>
          <w:tcPr>
            <w:tcW w:w="3703" w:type="dxa"/>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да</w:t>
            </w:r>
          </w:p>
        </w:tc>
        <w:tc>
          <w:tcPr>
            <w:tcW w:w="2133" w:type="dxa"/>
            <w:gridSpan w:val="2"/>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1</w:t>
            </w:r>
          </w:p>
        </w:tc>
      </w:tr>
      <w:tr w:rsidR="0077286D" w:rsidRPr="006303E0" w:rsidTr="006303E0">
        <w:trPr>
          <w:trHeight w:val="326"/>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tcBorders>
              <w:left w:val="single" w:sz="6" w:space="0" w:color="000000"/>
              <w:bottom w:val="nil"/>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3703" w:type="dxa"/>
            <w:tcBorders>
              <w:left w:val="single" w:sz="6" w:space="0" w:color="000000"/>
              <w:bottom w:val="nil"/>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33" w:type="dxa"/>
            <w:gridSpan w:val="2"/>
            <w:tcBorders>
              <w:left w:val="single" w:sz="6" w:space="0" w:color="000000"/>
              <w:bottom w:val="nil"/>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0</w:t>
            </w:r>
          </w:p>
        </w:tc>
      </w:tr>
      <w:tr w:rsidR="0077286D" w:rsidRPr="006303E0" w:rsidTr="006303E0">
        <w:trPr>
          <w:trHeight w:val="1329"/>
        </w:trPr>
        <w:tc>
          <w:tcPr>
            <w:tcW w:w="1064" w:type="dxa"/>
            <w:vMerge w:val="restart"/>
            <w:tcBorders>
              <w:top w:val="single" w:sz="12" w:space="0" w:color="000000"/>
              <w:left w:val="single" w:sz="12" w:space="0" w:color="000000"/>
              <w:bottom w:val="single" w:sz="12"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2.</w:t>
            </w:r>
          </w:p>
        </w:tc>
        <w:tc>
          <w:tcPr>
            <w:tcW w:w="2196" w:type="dxa"/>
            <w:vMerge w:val="restart"/>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Соответствие содержания и организации методической работы специфике муниципалитета</w:t>
            </w:r>
          </w:p>
        </w:tc>
        <w:tc>
          <w:tcPr>
            <w:tcW w:w="2156" w:type="dxa"/>
            <w:gridSpan w:val="2"/>
            <w:tcBorders>
              <w:top w:val="single" w:sz="12" w:space="0" w:color="000000"/>
              <w:left w:val="single" w:sz="6" w:space="0" w:color="000000"/>
              <w:right w:val="single" w:sz="6" w:space="0" w:color="000000"/>
            </w:tcBorders>
            <w:shd w:val="clear" w:color="auto" w:fill="auto"/>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2.1. Наличие информационного ресурса школьной методической службы (страница на сайте)</w:t>
            </w:r>
          </w:p>
        </w:tc>
        <w:tc>
          <w:tcPr>
            <w:tcW w:w="3703" w:type="dxa"/>
            <w:tcBorders>
              <w:top w:val="single" w:sz="12"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наличие ресурса</w:t>
            </w:r>
          </w:p>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33" w:type="dxa"/>
            <w:gridSpan w:val="2"/>
            <w:tcBorders>
              <w:top w:val="single" w:sz="12"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0</w:t>
            </w:r>
          </w:p>
        </w:tc>
      </w:tr>
      <w:tr w:rsidR="0077286D" w:rsidRPr="006303E0" w:rsidTr="006303E0">
        <w:trPr>
          <w:trHeight w:val="375"/>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2.2. Содержание методической работы на школьном уровне разработано с учетом образовательных результатов обучающихся</w:t>
            </w:r>
          </w:p>
        </w:tc>
        <w:tc>
          <w:tcPr>
            <w:tcW w:w="3703" w:type="dxa"/>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да</w:t>
            </w:r>
          </w:p>
        </w:tc>
        <w:tc>
          <w:tcPr>
            <w:tcW w:w="2133" w:type="dxa"/>
            <w:gridSpan w:val="2"/>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1</w:t>
            </w:r>
          </w:p>
        </w:tc>
      </w:tr>
      <w:tr w:rsidR="0077286D" w:rsidRPr="006303E0" w:rsidTr="006303E0">
        <w:trPr>
          <w:trHeight w:val="405"/>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3703" w:type="dxa"/>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33" w:type="dxa"/>
            <w:gridSpan w:val="2"/>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0</w:t>
            </w:r>
          </w:p>
        </w:tc>
      </w:tr>
      <w:tr w:rsidR="0077286D" w:rsidRPr="006303E0" w:rsidTr="006303E0">
        <w:trPr>
          <w:trHeight w:val="450"/>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2.3. Проводятся семинары для педагогов по вопросам подготовки обучающихся к ГИА</w:t>
            </w:r>
          </w:p>
        </w:tc>
        <w:tc>
          <w:tcPr>
            <w:tcW w:w="3703" w:type="dxa"/>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да</w:t>
            </w:r>
          </w:p>
        </w:tc>
        <w:tc>
          <w:tcPr>
            <w:tcW w:w="2133" w:type="dxa"/>
            <w:gridSpan w:val="2"/>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1</w:t>
            </w:r>
          </w:p>
        </w:tc>
      </w:tr>
      <w:tr w:rsidR="0077286D" w:rsidRPr="006303E0" w:rsidTr="006303E0">
        <w:trPr>
          <w:trHeight w:val="405"/>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3703" w:type="dxa"/>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33" w:type="dxa"/>
            <w:gridSpan w:val="2"/>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rPr>
          <w:trHeight w:val="420"/>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 xml:space="preserve">2.4. Тиражируются (распрстраняются) лучшие практики по приоритетным направлениям развития системы </w:t>
            </w:r>
            <w:r w:rsidRPr="006303E0">
              <w:rPr>
                <w:rFonts w:ascii="Times New Roman" w:eastAsia="Times New Roman" w:hAnsi="Times New Roman" w:cs="Times New Roman"/>
                <w:bCs/>
                <w:color w:val="000000"/>
                <w:sz w:val="24"/>
                <w:szCs w:val="24"/>
                <w:lang w:eastAsia="ru-RU"/>
              </w:rPr>
              <w:lastRenderedPageBreak/>
              <w:t>образования</w:t>
            </w:r>
          </w:p>
        </w:tc>
        <w:tc>
          <w:tcPr>
            <w:tcW w:w="3703" w:type="dxa"/>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lastRenderedPageBreak/>
              <w:t>отсутствие</w:t>
            </w:r>
          </w:p>
        </w:tc>
        <w:tc>
          <w:tcPr>
            <w:tcW w:w="2133" w:type="dxa"/>
            <w:gridSpan w:val="2"/>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1</w:t>
            </w:r>
          </w:p>
        </w:tc>
      </w:tr>
      <w:tr w:rsidR="0077286D" w:rsidRPr="006303E0" w:rsidTr="006303E0">
        <w:trPr>
          <w:trHeight w:val="405"/>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3703" w:type="dxa"/>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33" w:type="dxa"/>
            <w:gridSpan w:val="2"/>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2.5. Размещено на сайте ОО</w:t>
            </w:r>
          </w:p>
        </w:tc>
        <w:tc>
          <w:tcPr>
            <w:tcW w:w="3703" w:type="dxa"/>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да</w:t>
            </w:r>
          </w:p>
        </w:tc>
        <w:tc>
          <w:tcPr>
            <w:tcW w:w="2133" w:type="dxa"/>
            <w:gridSpan w:val="2"/>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1</w:t>
            </w: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3703" w:type="dxa"/>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33" w:type="dxa"/>
            <w:gridSpan w:val="2"/>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0</w:t>
            </w:r>
          </w:p>
        </w:tc>
      </w:tr>
      <w:tr w:rsidR="0077286D" w:rsidRPr="006303E0" w:rsidTr="006303E0">
        <w:trPr>
          <w:trHeight w:val="435"/>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2.6. Проводится изучение профессиональных запросов педагогов на уровне ОО</w:t>
            </w:r>
          </w:p>
        </w:tc>
        <w:tc>
          <w:tcPr>
            <w:tcW w:w="3703" w:type="dxa"/>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да</w:t>
            </w:r>
          </w:p>
        </w:tc>
        <w:tc>
          <w:tcPr>
            <w:tcW w:w="2133" w:type="dxa"/>
            <w:gridSpan w:val="2"/>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1</w:t>
            </w:r>
          </w:p>
        </w:tc>
      </w:tr>
      <w:tr w:rsidR="0077286D" w:rsidRPr="006303E0" w:rsidTr="006303E0">
        <w:trPr>
          <w:trHeight w:val="405"/>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3703" w:type="dxa"/>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33" w:type="dxa"/>
            <w:gridSpan w:val="2"/>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rPr>
          <w:trHeight w:val="480"/>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2.7. Проводится диагностика профессиональных затруднений педагогов, результаты которой учитываются при планировании МР</w:t>
            </w:r>
          </w:p>
        </w:tc>
        <w:tc>
          <w:tcPr>
            <w:tcW w:w="3703" w:type="dxa"/>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да</w:t>
            </w:r>
          </w:p>
        </w:tc>
        <w:tc>
          <w:tcPr>
            <w:tcW w:w="2133" w:type="dxa"/>
            <w:gridSpan w:val="2"/>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1</w:t>
            </w:r>
          </w:p>
        </w:tc>
      </w:tr>
      <w:tr w:rsidR="0077286D" w:rsidRPr="006303E0" w:rsidTr="006303E0">
        <w:trPr>
          <w:trHeight w:val="450"/>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3703" w:type="dxa"/>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33" w:type="dxa"/>
            <w:gridSpan w:val="2"/>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rPr>
          <w:trHeight w:val="435"/>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2.8. Есть ответственный работник, курирующий разработку и реализацию ИОМ (индивид</w:t>
            </w:r>
            <w:proofErr w:type="gramStart"/>
            <w:r w:rsidRPr="006303E0">
              <w:rPr>
                <w:rFonts w:ascii="Times New Roman" w:eastAsia="Times New Roman" w:hAnsi="Times New Roman" w:cs="Times New Roman"/>
                <w:bCs/>
                <w:color w:val="000000"/>
                <w:sz w:val="24"/>
                <w:szCs w:val="24"/>
                <w:lang w:eastAsia="ru-RU"/>
              </w:rPr>
              <w:t>.о</w:t>
            </w:r>
            <w:proofErr w:type="gramEnd"/>
            <w:r w:rsidRPr="006303E0">
              <w:rPr>
                <w:rFonts w:ascii="Times New Roman" w:eastAsia="Times New Roman" w:hAnsi="Times New Roman" w:cs="Times New Roman"/>
                <w:bCs/>
                <w:color w:val="000000"/>
                <w:sz w:val="24"/>
                <w:szCs w:val="24"/>
                <w:lang w:eastAsia="ru-RU"/>
              </w:rPr>
              <w:t>бразоват. маршрутов) педагогов</w:t>
            </w:r>
          </w:p>
        </w:tc>
        <w:tc>
          <w:tcPr>
            <w:tcW w:w="3703" w:type="dxa"/>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rPr>
                <w:rFonts w:ascii="Times New Roman" w:eastAsia="Times New Roman" w:hAnsi="Times New Roman" w:cs="Times New Roman"/>
                <w:color w:val="000000"/>
                <w:sz w:val="24"/>
                <w:szCs w:val="24"/>
                <w:lang w:eastAsia="ru-RU"/>
              </w:rPr>
            </w:pPr>
          </w:p>
        </w:tc>
        <w:tc>
          <w:tcPr>
            <w:tcW w:w="2133" w:type="dxa"/>
            <w:gridSpan w:val="2"/>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rPr>
                <w:rFonts w:ascii="Times New Roman" w:eastAsia="Times New Roman" w:hAnsi="Times New Roman" w:cs="Times New Roman"/>
                <w:color w:val="000000"/>
                <w:sz w:val="24"/>
                <w:szCs w:val="24"/>
                <w:lang w:eastAsia="ru-RU"/>
              </w:rPr>
            </w:pPr>
          </w:p>
        </w:tc>
      </w:tr>
      <w:tr w:rsidR="0077286D" w:rsidRPr="006303E0" w:rsidTr="006303E0">
        <w:trPr>
          <w:trHeight w:val="405"/>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3703" w:type="dxa"/>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да</w:t>
            </w:r>
          </w:p>
        </w:tc>
        <w:tc>
          <w:tcPr>
            <w:tcW w:w="2133" w:type="dxa"/>
            <w:gridSpan w:val="2"/>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1</w:t>
            </w:r>
          </w:p>
        </w:tc>
      </w:tr>
      <w:tr w:rsidR="0077286D" w:rsidRPr="006303E0" w:rsidTr="006303E0">
        <w:trPr>
          <w:trHeight w:val="345"/>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2.9. Есть педагоги, проходящие ИОМ, оформленный в соответствии с требованиями к ИОМ педагога</w:t>
            </w:r>
          </w:p>
        </w:tc>
        <w:tc>
          <w:tcPr>
            <w:tcW w:w="3703" w:type="dxa"/>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rPr>
                <w:rFonts w:ascii="Times New Roman" w:eastAsia="Times New Roman" w:hAnsi="Times New Roman" w:cs="Times New Roman"/>
                <w:color w:val="000000"/>
                <w:sz w:val="24"/>
                <w:szCs w:val="24"/>
                <w:lang w:eastAsia="ru-RU"/>
              </w:rPr>
            </w:pPr>
          </w:p>
        </w:tc>
        <w:tc>
          <w:tcPr>
            <w:tcW w:w="2133" w:type="dxa"/>
            <w:gridSpan w:val="2"/>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3703" w:type="dxa"/>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да</w:t>
            </w:r>
          </w:p>
        </w:tc>
        <w:tc>
          <w:tcPr>
            <w:tcW w:w="2133" w:type="dxa"/>
            <w:gridSpan w:val="2"/>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3</w:t>
            </w:r>
          </w:p>
        </w:tc>
      </w:tr>
      <w:tr w:rsidR="0077286D" w:rsidRPr="006303E0" w:rsidTr="006303E0">
        <w:trPr>
          <w:trHeight w:val="300"/>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2.10. Общественный смотр методической работы в образовательных организациях проводится</w:t>
            </w:r>
          </w:p>
        </w:tc>
        <w:tc>
          <w:tcPr>
            <w:tcW w:w="3703" w:type="dxa"/>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rPr>
                <w:rFonts w:ascii="Times New Roman" w:eastAsia="Times New Roman" w:hAnsi="Times New Roman" w:cs="Times New Roman"/>
                <w:color w:val="000000"/>
                <w:sz w:val="24"/>
                <w:szCs w:val="24"/>
                <w:lang w:eastAsia="ru-RU"/>
              </w:rPr>
            </w:pPr>
          </w:p>
        </w:tc>
        <w:tc>
          <w:tcPr>
            <w:tcW w:w="2133" w:type="dxa"/>
            <w:gridSpan w:val="2"/>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3703" w:type="dxa"/>
            <w:tcBorders>
              <w:left w:val="single" w:sz="6" w:space="0" w:color="000000"/>
              <w:right w:val="single" w:sz="6" w:space="0" w:color="000000"/>
            </w:tcBorders>
            <w:shd w:val="clear" w:color="auto" w:fill="auto"/>
            <w:noWrap/>
            <w:hideMark/>
          </w:tcPr>
          <w:p w:rsidR="0077286D" w:rsidRPr="006303E0" w:rsidRDefault="0077286D" w:rsidP="00C1768A">
            <w:pPr>
              <w:spacing w:after="0"/>
              <w:rPr>
                <w:rFonts w:ascii="Times New Roman" w:eastAsia="Times New Roman" w:hAnsi="Times New Roman" w:cs="Times New Roman"/>
                <w:color w:val="000000"/>
                <w:sz w:val="24"/>
                <w:szCs w:val="24"/>
                <w:lang w:eastAsia="ru-RU"/>
              </w:rPr>
            </w:pPr>
          </w:p>
        </w:tc>
        <w:tc>
          <w:tcPr>
            <w:tcW w:w="2133" w:type="dxa"/>
            <w:gridSpan w:val="2"/>
            <w:tcBorders>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0</w:t>
            </w: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3703" w:type="dxa"/>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не проводился</w:t>
            </w:r>
          </w:p>
        </w:tc>
        <w:tc>
          <w:tcPr>
            <w:tcW w:w="2133" w:type="dxa"/>
            <w:gridSpan w:val="2"/>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rPr>
                <w:rFonts w:ascii="Times New Roman" w:eastAsia="Times New Roman" w:hAnsi="Times New Roman" w:cs="Times New Roman"/>
                <w:color w:val="000000"/>
                <w:sz w:val="24"/>
                <w:szCs w:val="24"/>
                <w:lang w:eastAsia="ru-RU"/>
              </w:rPr>
            </w:pPr>
          </w:p>
        </w:tc>
      </w:tr>
      <w:tr w:rsidR="0077286D" w:rsidRPr="006303E0" w:rsidTr="006303E0">
        <w:trPr>
          <w:trHeight w:val="748"/>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tcBorders>
              <w:top w:val="single" w:sz="6" w:space="0" w:color="000000"/>
              <w:left w:val="single" w:sz="6" w:space="0" w:color="000000"/>
              <w:right w:val="single" w:sz="6" w:space="0" w:color="000000"/>
            </w:tcBorders>
            <w:shd w:val="clear" w:color="auto" w:fill="auto"/>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2.11. Муниципальное методическое поручение (ММП) вводится</w:t>
            </w:r>
          </w:p>
        </w:tc>
        <w:tc>
          <w:tcPr>
            <w:tcW w:w="3703" w:type="dxa"/>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не начато</w:t>
            </w:r>
          </w:p>
        </w:tc>
        <w:tc>
          <w:tcPr>
            <w:tcW w:w="2133" w:type="dxa"/>
            <w:gridSpan w:val="2"/>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0</w:t>
            </w:r>
          </w:p>
        </w:tc>
      </w:tr>
      <w:tr w:rsidR="0077286D" w:rsidRPr="006303E0" w:rsidTr="006303E0">
        <w:trPr>
          <w:trHeight w:val="450"/>
        </w:trPr>
        <w:tc>
          <w:tcPr>
            <w:tcW w:w="1064" w:type="dxa"/>
            <w:vMerge w:val="restart"/>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lastRenderedPageBreak/>
              <w:t>3.</w:t>
            </w:r>
          </w:p>
        </w:tc>
        <w:tc>
          <w:tcPr>
            <w:tcW w:w="2196" w:type="dxa"/>
            <w:vMerge w:val="restart"/>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Наличие системы поддержки молодых педагогов</w:t>
            </w:r>
          </w:p>
        </w:tc>
        <w:tc>
          <w:tcPr>
            <w:tcW w:w="2156" w:type="dxa"/>
            <w:gridSpan w:val="2"/>
            <w:vMerge w:val="restart"/>
            <w:tcBorders>
              <w:top w:val="single" w:sz="12"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3.1. Имеется план работы с молодыми педагогами</w:t>
            </w:r>
          </w:p>
        </w:tc>
        <w:tc>
          <w:tcPr>
            <w:tcW w:w="3703" w:type="dxa"/>
            <w:tcBorders>
              <w:top w:val="single" w:sz="12"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да</w:t>
            </w:r>
          </w:p>
        </w:tc>
        <w:tc>
          <w:tcPr>
            <w:tcW w:w="2133" w:type="dxa"/>
            <w:gridSpan w:val="2"/>
            <w:tcBorders>
              <w:top w:val="single" w:sz="12"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1</w:t>
            </w:r>
          </w:p>
        </w:tc>
      </w:tr>
      <w:tr w:rsidR="0077286D" w:rsidRPr="006303E0" w:rsidTr="006303E0">
        <w:trPr>
          <w:trHeight w:val="420"/>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tcBorders>
              <w:top w:val="single" w:sz="12"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3703" w:type="dxa"/>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33" w:type="dxa"/>
            <w:gridSpan w:val="2"/>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rPr>
          <w:trHeight w:val="50"/>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3.2. Работа с молодыми педагогами на школьном уровне проводится постоянно и эффективно</w:t>
            </w:r>
          </w:p>
        </w:tc>
        <w:tc>
          <w:tcPr>
            <w:tcW w:w="3703" w:type="dxa"/>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да</w:t>
            </w:r>
          </w:p>
        </w:tc>
        <w:tc>
          <w:tcPr>
            <w:tcW w:w="2133" w:type="dxa"/>
            <w:gridSpan w:val="2"/>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1</w:t>
            </w:r>
          </w:p>
        </w:tc>
      </w:tr>
      <w:tr w:rsidR="0077286D" w:rsidRPr="006303E0" w:rsidTr="006303E0">
        <w:trPr>
          <w:trHeight w:val="435"/>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3703" w:type="dxa"/>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33" w:type="dxa"/>
            <w:gridSpan w:val="2"/>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Размещено на сайте ОО</w:t>
            </w:r>
          </w:p>
        </w:tc>
        <w:tc>
          <w:tcPr>
            <w:tcW w:w="3703" w:type="dxa"/>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да</w:t>
            </w:r>
          </w:p>
        </w:tc>
        <w:tc>
          <w:tcPr>
            <w:tcW w:w="2133" w:type="dxa"/>
            <w:gridSpan w:val="2"/>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1</w:t>
            </w: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3703" w:type="dxa"/>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33" w:type="dxa"/>
            <w:gridSpan w:val="2"/>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0</w:t>
            </w:r>
          </w:p>
        </w:tc>
      </w:tr>
      <w:tr w:rsidR="0077286D" w:rsidRPr="006303E0" w:rsidTr="006303E0">
        <w:trPr>
          <w:trHeight w:val="645"/>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val="restart"/>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3.3. Молодые педагоги (стаж от 0 до 3 лет), охваченные методическим сопровождением на школьном уровне</w:t>
            </w:r>
          </w:p>
        </w:tc>
        <w:tc>
          <w:tcPr>
            <w:tcW w:w="3703" w:type="dxa"/>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3</w:t>
            </w:r>
          </w:p>
        </w:tc>
        <w:tc>
          <w:tcPr>
            <w:tcW w:w="2133" w:type="dxa"/>
            <w:gridSpan w:val="2"/>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rPr>
          <w:trHeight w:val="540"/>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3703" w:type="dxa"/>
            <w:tcBorders>
              <w:left w:val="single" w:sz="6" w:space="0" w:color="000000"/>
              <w:bottom w:val="single" w:sz="12"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33" w:type="dxa"/>
            <w:gridSpan w:val="2"/>
            <w:tcBorders>
              <w:left w:val="single" w:sz="6" w:space="0" w:color="000000"/>
              <w:bottom w:val="single" w:sz="12"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100%</w:t>
            </w:r>
          </w:p>
        </w:tc>
      </w:tr>
      <w:tr w:rsidR="0077286D" w:rsidRPr="006303E0" w:rsidTr="006303E0">
        <w:trPr>
          <w:trHeight w:val="570"/>
        </w:trPr>
        <w:tc>
          <w:tcPr>
            <w:tcW w:w="1064" w:type="dxa"/>
            <w:vMerge w:val="restart"/>
            <w:tcBorders>
              <w:top w:val="single" w:sz="12" w:space="0" w:color="000000"/>
              <w:left w:val="single" w:sz="12" w:space="0" w:color="000000"/>
              <w:bottom w:val="single" w:sz="12" w:space="0" w:color="000000"/>
              <w:right w:val="single" w:sz="12" w:space="0" w:color="000000"/>
            </w:tcBorders>
            <w:shd w:val="clear" w:color="auto" w:fill="auto"/>
            <w:noWrap/>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4.</w:t>
            </w:r>
          </w:p>
        </w:tc>
        <w:tc>
          <w:tcPr>
            <w:tcW w:w="2196" w:type="dxa"/>
            <w:vMerge w:val="restart"/>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Система аналитической деятельности</w:t>
            </w:r>
          </w:p>
        </w:tc>
        <w:tc>
          <w:tcPr>
            <w:tcW w:w="2156" w:type="dxa"/>
            <w:gridSpan w:val="2"/>
            <w:vMerge w:val="restart"/>
            <w:tcBorders>
              <w:top w:val="single" w:sz="12"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4.1. Ежегодно анализируется состояние методической работы на школьном уровне. Имеется справка/отчет за прошедший учебный год</w:t>
            </w:r>
          </w:p>
        </w:tc>
        <w:tc>
          <w:tcPr>
            <w:tcW w:w="3703" w:type="dxa"/>
            <w:tcBorders>
              <w:top w:val="single" w:sz="12"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да</w:t>
            </w:r>
          </w:p>
        </w:tc>
        <w:tc>
          <w:tcPr>
            <w:tcW w:w="2133" w:type="dxa"/>
            <w:gridSpan w:val="2"/>
            <w:tcBorders>
              <w:top w:val="single" w:sz="12"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1</w:t>
            </w:r>
          </w:p>
        </w:tc>
      </w:tr>
      <w:tr w:rsidR="0077286D" w:rsidRPr="006303E0" w:rsidTr="006303E0">
        <w:trPr>
          <w:trHeight w:val="540"/>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tcBorders>
              <w:top w:val="single" w:sz="12"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3703" w:type="dxa"/>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33" w:type="dxa"/>
            <w:gridSpan w:val="2"/>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rPr>
                <w:rFonts w:ascii="Times New Roman" w:eastAsia="Times New Roman" w:hAnsi="Times New Roman" w:cs="Times New Roman"/>
                <w:color w:val="000000"/>
                <w:sz w:val="24"/>
                <w:szCs w:val="24"/>
                <w:lang w:eastAsia="ru-RU"/>
              </w:rPr>
            </w:pPr>
          </w:p>
        </w:tc>
      </w:tr>
      <w:tr w:rsidR="0077286D" w:rsidRPr="006303E0" w:rsidTr="006303E0">
        <w:trPr>
          <w:trHeight w:val="600"/>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4.2. Проводится Публичный отчет руководителя ММС о деятельности перед педагогами и руководителями ОО</w:t>
            </w:r>
          </w:p>
        </w:tc>
        <w:tc>
          <w:tcPr>
            <w:tcW w:w="3703" w:type="dxa"/>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33" w:type="dxa"/>
            <w:gridSpan w:val="2"/>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rPr>
                <w:rFonts w:ascii="Times New Roman" w:eastAsia="Times New Roman" w:hAnsi="Times New Roman" w:cs="Times New Roman"/>
                <w:color w:val="000000"/>
                <w:sz w:val="24"/>
                <w:szCs w:val="24"/>
                <w:lang w:eastAsia="ru-RU"/>
              </w:rPr>
            </w:pPr>
          </w:p>
        </w:tc>
      </w:tr>
      <w:tr w:rsidR="0077286D" w:rsidRPr="006303E0" w:rsidTr="006303E0">
        <w:trPr>
          <w:trHeight w:val="495"/>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3703" w:type="dxa"/>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да</w:t>
            </w:r>
          </w:p>
        </w:tc>
        <w:tc>
          <w:tcPr>
            <w:tcW w:w="2133" w:type="dxa"/>
            <w:gridSpan w:val="2"/>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0</w:t>
            </w:r>
          </w:p>
        </w:tc>
      </w:tr>
      <w:tr w:rsidR="0077286D" w:rsidRPr="006303E0" w:rsidTr="006303E0">
        <w:trPr>
          <w:trHeight w:val="540"/>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4.3. Проводятся плановые выходы ШМС на уроки/мероприятия, в период которых анализируется состояние методической работы ОО</w:t>
            </w:r>
          </w:p>
        </w:tc>
        <w:tc>
          <w:tcPr>
            <w:tcW w:w="3703" w:type="dxa"/>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да</w:t>
            </w:r>
          </w:p>
        </w:tc>
        <w:tc>
          <w:tcPr>
            <w:tcW w:w="2133" w:type="dxa"/>
            <w:gridSpan w:val="2"/>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1</w:t>
            </w:r>
          </w:p>
        </w:tc>
      </w:tr>
      <w:tr w:rsidR="0077286D" w:rsidRPr="006303E0" w:rsidTr="006303E0">
        <w:trPr>
          <w:trHeight w:val="540"/>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3703" w:type="dxa"/>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33" w:type="dxa"/>
            <w:gridSpan w:val="2"/>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rPr>
                <w:rFonts w:ascii="Times New Roman" w:eastAsia="Times New Roman" w:hAnsi="Times New Roman" w:cs="Times New Roman"/>
                <w:color w:val="000000"/>
                <w:sz w:val="24"/>
                <w:szCs w:val="24"/>
                <w:lang w:eastAsia="ru-RU"/>
              </w:rPr>
            </w:pPr>
          </w:p>
        </w:tc>
      </w:tr>
      <w:tr w:rsidR="0077286D" w:rsidRPr="006303E0" w:rsidTr="006303E0">
        <w:trPr>
          <w:trHeight w:val="300"/>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val="restart"/>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4.4. Имеются справки, приняты управленческие решения по итогам посещений</w:t>
            </w:r>
          </w:p>
        </w:tc>
        <w:tc>
          <w:tcPr>
            <w:tcW w:w="3703" w:type="dxa"/>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да</w:t>
            </w:r>
          </w:p>
        </w:tc>
        <w:tc>
          <w:tcPr>
            <w:tcW w:w="2133" w:type="dxa"/>
            <w:gridSpan w:val="2"/>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1</w:t>
            </w:r>
          </w:p>
        </w:tc>
      </w:tr>
      <w:tr w:rsidR="0077286D" w:rsidRPr="006303E0" w:rsidTr="006303E0">
        <w:trPr>
          <w:trHeight w:val="315"/>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56" w:type="dxa"/>
            <w:gridSpan w:val="2"/>
            <w:vMerge/>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3703" w:type="dxa"/>
            <w:tcBorders>
              <w:left w:val="single" w:sz="6" w:space="0" w:color="000000"/>
              <w:bottom w:val="single" w:sz="12"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33" w:type="dxa"/>
            <w:gridSpan w:val="2"/>
            <w:tcBorders>
              <w:left w:val="single" w:sz="6" w:space="0" w:color="000000"/>
              <w:bottom w:val="single" w:sz="12" w:space="0" w:color="000000"/>
              <w:right w:val="single" w:sz="12" w:space="0" w:color="000000"/>
            </w:tcBorders>
            <w:shd w:val="clear" w:color="auto" w:fill="auto"/>
            <w:noWrap/>
            <w:hideMark/>
          </w:tcPr>
          <w:p w:rsidR="0077286D" w:rsidRPr="006303E0" w:rsidRDefault="0077286D" w:rsidP="00C1768A">
            <w:pPr>
              <w:spacing w:after="0"/>
              <w:rPr>
                <w:rFonts w:ascii="Times New Roman" w:eastAsia="Times New Roman" w:hAnsi="Times New Roman" w:cs="Times New Roman"/>
                <w:color w:val="000000"/>
                <w:sz w:val="24"/>
                <w:szCs w:val="24"/>
                <w:lang w:eastAsia="ru-RU"/>
              </w:rPr>
            </w:pPr>
          </w:p>
        </w:tc>
      </w:tr>
      <w:tr w:rsidR="0077286D" w:rsidRPr="006303E0" w:rsidTr="006303E0">
        <w:trPr>
          <w:trHeight w:val="510"/>
        </w:trPr>
        <w:tc>
          <w:tcPr>
            <w:tcW w:w="11252"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44546A"/>
                <w:sz w:val="24"/>
                <w:szCs w:val="24"/>
                <w:lang w:eastAsia="ru-RU"/>
              </w:rPr>
              <w:t>Обучение на курсах повышения квалификации</w:t>
            </w:r>
          </w:p>
        </w:tc>
      </w:tr>
      <w:tr w:rsidR="0077286D" w:rsidRPr="006303E0" w:rsidTr="006303E0">
        <w:trPr>
          <w:trHeight w:val="495"/>
        </w:trPr>
        <w:tc>
          <w:tcPr>
            <w:tcW w:w="1064" w:type="dxa"/>
            <w:vMerge w:val="restart"/>
            <w:tcBorders>
              <w:top w:val="single" w:sz="12" w:space="0" w:color="000000"/>
              <w:left w:val="single" w:sz="12" w:space="0" w:color="000000"/>
              <w:bottom w:val="single" w:sz="12" w:space="0" w:color="000000"/>
              <w:right w:val="single" w:sz="12" w:space="0" w:color="000000"/>
            </w:tcBorders>
            <w:shd w:val="clear" w:color="auto" w:fill="auto"/>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1.</w:t>
            </w:r>
          </w:p>
        </w:tc>
        <w:tc>
          <w:tcPr>
            <w:tcW w:w="2196" w:type="dxa"/>
            <w:vMerge w:val="restart"/>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Охват педагогов различными курсами</w:t>
            </w:r>
          </w:p>
        </w:tc>
        <w:tc>
          <w:tcPr>
            <w:tcW w:w="2021"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Курсы повышения квалификации (указать количество за 2023-2024 уч</w:t>
            </w:r>
            <w:proofErr w:type="gramStart"/>
            <w:r w:rsidRPr="006303E0">
              <w:rPr>
                <w:rFonts w:ascii="Times New Roman" w:eastAsia="Times New Roman" w:hAnsi="Times New Roman" w:cs="Times New Roman"/>
                <w:color w:val="000000"/>
                <w:sz w:val="24"/>
                <w:szCs w:val="24"/>
                <w:lang w:eastAsia="ru-RU"/>
              </w:rPr>
              <w:t>.г</w:t>
            </w:r>
            <w:proofErr w:type="gramEnd"/>
            <w:r w:rsidRPr="006303E0">
              <w:rPr>
                <w:rFonts w:ascii="Times New Roman" w:eastAsia="Times New Roman" w:hAnsi="Times New Roman" w:cs="Times New Roman"/>
                <w:color w:val="000000"/>
                <w:sz w:val="24"/>
                <w:szCs w:val="24"/>
                <w:lang w:eastAsia="ru-RU"/>
              </w:rPr>
              <w:t>од - с 1 сентября по 31 мая)</w:t>
            </w:r>
          </w:p>
        </w:tc>
        <w:tc>
          <w:tcPr>
            <w:tcW w:w="4367" w:type="dxa"/>
            <w:gridSpan w:val="3"/>
            <w:tcBorders>
              <w:top w:val="single" w:sz="12"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всего педагогов в ОО</w:t>
            </w:r>
          </w:p>
        </w:tc>
        <w:tc>
          <w:tcPr>
            <w:tcW w:w="1604" w:type="dxa"/>
            <w:tcBorders>
              <w:top w:val="single" w:sz="12"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rPr>
          <w:trHeight w:val="450"/>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0" w:type="auto"/>
            <w:vMerge/>
            <w:tcBorders>
              <w:top w:val="single" w:sz="12"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4367" w:type="dxa"/>
            <w:gridSpan w:val="3"/>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прошли курсы в 42,3%</w:t>
            </w:r>
          </w:p>
        </w:tc>
        <w:tc>
          <w:tcPr>
            <w:tcW w:w="1604" w:type="dxa"/>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14</w:t>
            </w: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021" w:type="dxa"/>
            <w:vMerge w:val="restart"/>
            <w:tcBorders>
              <w:top w:val="single" w:sz="6" w:space="0" w:color="000000"/>
              <w:left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Руководитель ОО/ДОУ/УДО</w:t>
            </w:r>
          </w:p>
        </w:tc>
        <w:tc>
          <w:tcPr>
            <w:tcW w:w="4367" w:type="dxa"/>
            <w:gridSpan w:val="3"/>
            <w:vMerge w:val="restart"/>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FFFFFF" w:themeColor="background1"/>
                <w:sz w:val="24"/>
                <w:szCs w:val="24"/>
                <w:lang w:eastAsia="ru-RU"/>
              </w:rPr>
            </w:pPr>
            <w:r w:rsidRPr="006303E0">
              <w:rPr>
                <w:rFonts w:ascii="Times New Roman" w:eastAsia="Times New Roman" w:hAnsi="Times New Roman" w:cs="Times New Roman"/>
                <w:color w:val="FFFFFF" w:themeColor="background1"/>
                <w:sz w:val="24"/>
                <w:szCs w:val="24"/>
                <w:lang w:eastAsia="ru-RU"/>
              </w:rPr>
              <w:t>всего в районе</w:t>
            </w:r>
          </w:p>
          <w:p w:rsidR="0077286D" w:rsidRPr="006303E0" w:rsidRDefault="0077286D" w:rsidP="00C1768A">
            <w:pPr>
              <w:spacing w:after="0"/>
              <w:jc w:val="center"/>
              <w:rPr>
                <w:rFonts w:ascii="Times New Roman" w:eastAsia="Times New Roman" w:hAnsi="Times New Roman" w:cs="Times New Roman"/>
                <w:color w:val="FFFFFF" w:themeColor="background1"/>
                <w:sz w:val="24"/>
                <w:szCs w:val="24"/>
                <w:lang w:eastAsia="ru-RU"/>
              </w:rPr>
            </w:pPr>
            <w:r w:rsidRPr="006303E0">
              <w:rPr>
                <w:rFonts w:ascii="Times New Roman" w:eastAsia="Times New Roman" w:hAnsi="Times New Roman" w:cs="Times New Roman"/>
                <w:color w:val="000000"/>
                <w:sz w:val="24"/>
                <w:szCs w:val="24"/>
                <w:lang w:eastAsia="ru-RU"/>
              </w:rPr>
              <w:t>прошел курсы</w:t>
            </w:r>
          </w:p>
        </w:tc>
        <w:tc>
          <w:tcPr>
            <w:tcW w:w="1604" w:type="dxa"/>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rPr>
          <w:trHeight w:val="728"/>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0" w:type="auto"/>
            <w:vMerge/>
            <w:tcBorders>
              <w:left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4367" w:type="dxa"/>
            <w:gridSpan w:val="3"/>
            <w:vMerge/>
            <w:tcBorders>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1604" w:type="dxa"/>
            <w:tcBorders>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да</w:t>
            </w: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0" w:type="auto"/>
            <w:vMerge/>
            <w:tcBorders>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4367" w:type="dxa"/>
            <w:gridSpan w:val="3"/>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1604" w:type="dxa"/>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Заместители руководителей</w:t>
            </w:r>
          </w:p>
        </w:tc>
        <w:tc>
          <w:tcPr>
            <w:tcW w:w="4367" w:type="dxa"/>
            <w:gridSpan w:val="3"/>
            <w:tcBorders>
              <w:top w:val="single" w:sz="6" w:space="0" w:color="000000"/>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всего 3</w:t>
            </w:r>
          </w:p>
        </w:tc>
        <w:tc>
          <w:tcPr>
            <w:tcW w:w="1604" w:type="dxa"/>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да</w:t>
            </w: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4367" w:type="dxa"/>
            <w:gridSpan w:val="3"/>
            <w:tcBorders>
              <w:top w:val="single" w:sz="6" w:space="0" w:color="000000"/>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прошли курсы 100 %</w:t>
            </w:r>
          </w:p>
        </w:tc>
        <w:tc>
          <w:tcPr>
            <w:tcW w:w="1604" w:type="dxa"/>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Методисты ДОУ</w:t>
            </w:r>
          </w:p>
        </w:tc>
        <w:tc>
          <w:tcPr>
            <w:tcW w:w="4367" w:type="dxa"/>
            <w:gridSpan w:val="3"/>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1604" w:type="dxa"/>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нет</w:t>
            </w: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4367" w:type="dxa"/>
            <w:gridSpan w:val="3"/>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1604" w:type="dxa"/>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Заместители директоров УДОД</w:t>
            </w:r>
          </w:p>
        </w:tc>
        <w:tc>
          <w:tcPr>
            <w:tcW w:w="4367" w:type="dxa"/>
            <w:gridSpan w:val="3"/>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Всего 0</w:t>
            </w:r>
          </w:p>
        </w:tc>
        <w:tc>
          <w:tcPr>
            <w:tcW w:w="1604" w:type="dxa"/>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нет</w:t>
            </w: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4367" w:type="dxa"/>
            <w:gridSpan w:val="3"/>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прошли курсы</w:t>
            </w:r>
          </w:p>
        </w:tc>
        <w:tc>
          <w:tcPr>
            <w:tcW w:w="1604" w:type="dxa"/>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Классные руководители</w:t>
            </w:r>
          </w:p>
        </w:tc>
        <w:tc>
          <w:tcPr>
            <w:tcW w:w="4367" w:type="dxa"/>
            <w:gridSpan w:val="3"/>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всего 16</w:t>
            </w:r>
          </w:p>
        </w:tc>
        <w:tc>
          <w:tcPr>
            <w:tcW w:w="1604" w:type="dxa"/>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4367" w:type="dxa"/>
            <w:gridSpan w:val="3"/>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прошли курсы в 0%</w:t>
            </w:r>
          </w:p>
        </w:tc>
        <w:tc>
          <w:tcPr>
            <w:tcW w:w="1604" w:type="dxa"/>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Социальные педагоги</w:t>
            </w:r>
          </w:p>
        </w:tc>
        <w:tc>
          <w:tcPr>
            <w:tcW w:w="4367" w:type="dxa"/>
            <w:gridSpan w:val="3"/>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всего 1/</w:t>
            </w:r>
          </w:p>
        </w:tc>
        <w:tc>
          <w:tcPr>
            <w:tcW w:w="1604" w:type="dxa"/>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4367" w:type="dxa"/>
            <w:gridSpan w:val="3"/>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прошли курсы в 100%</w:t>
            </w:r>
          </w:p>
        </w:tc>
        <w:tc>
          <w:tcPr>
            <w:tcW w:w="1604" w:type="dxa"/>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Педагоги-психологи</w:t>
            </w:r>
          </w:p>
        </w:tc>
        <w:tc>
          <w:tcPr>
            <w:tcW w:w="4367" w:type="dxa"/>
            <w:gridSpan w:val="3"/>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всего 1</w:t>
            </w:r>
          </w:p>
        </w:tc>
        <w:tc>
          <w:tcPr>
            <w:tcW w:w="1604" w:type="dxa"/>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4367" w:type="dxa"/>
            <w:gridSpan w:val="3"/>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прошли курсы в 100%</w:t>
            </w:r>
          </w:p>
        </w:tc>
        <w:tc>
          <w:tcPr>
            <w:tcW w:w="1604" w:type="dxa"/>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Советники директоров по воспитанию</w:t>
            </w:r>
          </w:p>
        </w:tc>
        <w:tc>
          <w:tcPr>
            <w:tcW w:w="4367" w:type="dxa"/>
            <w:gridSpan w:val="3"/>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всего 1</w:t>
            </w:r>
          </w:p>
        </w:tc>
        <w:tc>
          <w:tcPr>
            <w:tcW w:w="1604" w:type="dxa"/>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4367" w:type="dxa"/>
            <w:gridSpan w:val="3"/>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прошли курсы 100 %</w:t>
            </w:r>
          </w:p>
        </w:tc>
        <w:tc>
          <w:tcPr>
            <w:tcW w:w="1604" w:type="dxa"/>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Учителя родных языков</w:t>
            </w:r>
          </w:p>
        </w:tc>
        <w:tc>
          <w:tcPr>
            <w:tcW w:w="4367" w:type="dxa"/>
            <w:gridSpan w:val="3"/>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100%</w:t>
            </w:r>
          </w:p>
        </w:tc>
        <w:tc>
          <w:tcPr>
            <w:tcW w:w="1604" w:type="dxa"/>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4367" w:type="dxa"/>
            <w:gridSpan w:val="3"/>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1604" w:type="dxa"/>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Учителя начальных классов</w:t>
            </w:r>
          </w:p>
        </w:tc>
        <w:tc>
          <w:tcPr>
            <w:tcW w:w="4367" w:type="dxa"/>
            <w:gridSpan w:val="3"/>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0</w:t>
            </w:r>
          </w:p>
        </w:tc>
        <w:tc>
          <w:tcPr>
            <w:tcW w:w="1604" w:type="dxa"/>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4367" w:type="dxa"/>
            <w:gridSpan w:val="3"/>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1604" w:type="dxa"/>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Учителя русского языка и литературы</w:t>
            </w:r>
          </w:p>
        </w:tc>
        <w:tc>
          <w:tcPr>
            <w:tcW w:w="4367" w:type="dxa"/>
            <w:gridSpan w:val="3"/>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всего в 5</w:t>
            </w:r>
          </w:p>
        </w:tc>
        <w:tc>
          <w:tcPr>
            <w:tcW w:w="1604" w:type="dxa"/>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4367" w:type="dxa"/>
            <w:gridSpan w:val="3"/>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прошли курсы 100%</w:t>
            </w:r>
          </w:p>
        </w:tc>
        <w:tc>
          <w:tcPr>
            <w:tcW w:w="1604" w:type="dxa"/>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Учителя математики</w:t>
            </w:r>
          </w:p>
        </w:tc>
        <w:tc>
          <w:tcPr>
            <w:tcW w:w="4367" w:type="dxa"/>
            <w:gridSpan w:val="3"/>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всего 4</w:t>
            </w:r>
          </w:p>
        </w:tc>
        <w:tc>
          <w:tcPr>
            <w:tcW w:w="1604" w:type="dxa"/>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4367" w:type="dxa"/>
            <w:gridSpan w:val="3"/>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прошли курсы 100%</w:t>
            </w:r>
          </w:p>
        </w:tc>
        <w:tc>
          <w:tcPr>
            <w:tcW w:w="1604" w:type="dxa"/>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Учителя информатики</w:t>
            </w:r>
          </w:p>
        </w:tc>
        <w:tc>
          <w:tcPr>
            <w:tcW w:w="4367" w:type="dxa"/>
            <w:gridSpan w:val="3"/>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всего 2</w:t>
            </w:r>
          </w:p>
        </w:tc>
        <w:tc>
          <w:tcPr>
            <w:tcW w:w="1604" w:type="dxa"/>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4367" w:type="dxa"/>
            <w:gridSpan w:val="3"/>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прошли курсы 100 %</w:t>
            </w:r>
          </w:p>
        </w:tc>
        <w:tc>
          <w:tcPr>
            <w:tcW w:w="1604" w:type="dxa"/>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Учителя физики</w:t>
            </w:r>
          </w:p>
        </w:tc>
        <w:tc>
          <w:tcPr>
            <w:tcW w:w="4367" w:type="dxa"/>
            <w:gridSpan w:val="3"/>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всего 2</w:t>
            </w:r>
          </w:p>
        </w:tc>
        <w:tc>
          <w:tcPr>
            <w:tcW w:w="1604" w:type="dxa"/>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4367" w:type="dxa"/>
            <w:gridSpan w:val="3"/>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прошли курсы 100 %</w:t>
            </w:r>
          </w:p>
        </w:tc>
        <w:tc>
          <w:tcPr>
            <w:tcW w:w="1604" w:type="dxa"/>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Учителя химии</w:t>
            </w:r>
          </w:p>
        </w:tc>
        <w:tc>
          <w:tcPr>
            <w:tcW w:w="4367" w:type="dxa"/>
            <w:gridSpan w:val="3"/>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всего 2</w:t>
            </w:r>
          </w:p>
        </w:tc>
        <w:tc>
          <w:tcPr>
            <w:tcW w:w="1604" w:type="dxa"/>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4367" w:type="dxa"/>
            <w:gridSpan w:val="3"/>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прошли курсы 100 %</w:t>
            </w:r>
          </w:p>
        </w:tc>
        <w:tc>
          <w:tcPr>
            <w:tcW w:w="1604" w:type="dxa"/>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Учителя биологии</w:t>
            </w:r>
          </w:p>
        </w:tc>
        <w:tc>
          <w:tcPr>
            <w:tcW w:w="4367" w:type="dxa"/>
            <w:gridSpan w:val="3"/>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всего 2</w:t>
            </w:r>
          </w:p>
        </w:tc>
        <w:tc>
          <w:tcPr>
            <w:tcW w:w="1604" w:type="dxa"/>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4367" w:type="dxa"/>
            <w:gridSpan w:val="3"/>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прошли курсы 100 %</w:t>
            </w:r>
          </w:p>
        </w:tc>
        <w:tc>
          <w:tcPr>
            <w:tcW w:w="1604" w:type="dxa"/>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Учителя географии</w:t>
            </w:r>
          </w:p>
        </w:tc>
        <w:tc>
          <w:tcPr>
            <w:tcW w:w="4367" w:type="dxa"/>
            <w:gridSpan w:val="3"/>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всего в ОО</w:t>
            </w:r>
          </w:p>
        </w:tc>
        <w:tc>
          <w:tcPr>
            <w:tcW w:w="1604" w:type="dxa"/>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4367" w:type="dxa"/>
            <w:gridSpan w:val="3"/>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 xml:space="preserve">прошли курсы </w:t>
            </w:r>
            <w:proofErr w:type="gramStart"/>
            <w:r w:rsidRPr="006303E0">
              <w:rPr>
                <w:rFonts w:ascii="Times New Roman" w:eastAsia="Times New Roman" w:hAnsi="Times New Roman" w:cs="Times New Roman"/>
                <w:color w:val="000000"/>
                <w:sz w:val="24"/>
                <w:szCs w:val="24"/>
                <w:lang w:eastAsia="ru-RU"/>
              </w:rPr>
              <w:t>в</w:t>
            </w:r>
            <w:proofErr w:type="gramEnd"/>
            <w:r w:rsidRPr="006303E0">
              <w:rPr>
                <w:rFonts w:ascii="Times New Roman" w:eastAsia="Times New Roman" w:hAnsi="Times New Roman" w:cs="Times New Roman"/>
                <w:color w:val="000000"/>
                <w:sz w:val="24"/>
                <w:szCs w:val="24"/>
                <w:lang w:eastAsia="ru-RU"/>
              </w:rPr>
              <w:t xml:space="preserve"> %</w:t>
            </w:r>
          </w:p>
        </w:tc>
        <w:tc>
          <w:tcPr>
            <w:tcW w:w="1604" w:type="dxa"/>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Учителя истории и обществознания</w:t>
            </w:r>
          </w:p>
        </w:tc>
        <w:tc>
          <w:tcPr>
            <w:tcW w:w="4367" w:type="dxa"/>
            <w:gridSpan w:val="3"/>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всего в 4</w:t>
            </w:r>
          </w:p>
        </w:tc>
        <w:tc>
          <w:tcPr>
            <w:tcW w:w="1604" w:type="dxa"/>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4367" w:type="dxa"/>
            <w:gridSpan w:val="3"/>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прошли курсы 100 %</w:t>
            </w:r>
          </w:p>
        </w:tc>
        <w:tc>
          <w:tcPr>
            <w:tcW w:w="1604" w:type="dxa"/>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Учителя иностранных языков</w:t>
            </w:r>
          </w:p>
        </w:tc>
        <w:tc>
          <w:tcPr>
            <w:tcW w:w="4367" w:type="dxa"/>
            <w:gridSpan w:val="3"/>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всего 3</w:t>
            </w:r>
          </w:p>
        </w:tc>
        <w:tc>
          <w:tcPr>
            <w:tcW w:w="1604" w:type="dxa"/>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4367" w:type="dxa"/>
            <w:gridSpan w:val="3"/>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прошли курсы 100 %</w:t>
            </w:r>
          </w:p>
        </w:tc>
        <w:tc>
          <w:tcPr>
            <w:tcW w:w="1604" w:type="dxa"/>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Учителя физкультуры</w:t>
            </w:r>
          </w:p>
        </w:tc>
        <w:tc>
          <w:tcPr>
            <w:tcW w:w="4367" w:type="dxa"/>
            <w:gridSpan w:val="3"/>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всего 2</w:t>
            </w:r>
          </w:p>
        </w:tc>
        <w:tc>
          <w:tcPr>
            <w:tcW w:w="1604" w:type="dxa"/>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4367" w:type="dxa"/>
            <w:gridSpan w:val="3"/>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прошли курсы 100 %</w:t>
            </w:r>
          </w:p>
        </w:tc>
        <w:tc>
          <w:tcPr>
            <w:tcW w:w="1604" w:type="dxa"/>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Учителя ОБЖ</w:t>
            </w:r>
          </w:p>
        </w:tc>
        <w:tc>
          <w:tcPr>
            <w:tcW w:w="4367" w:type="dxa"/>
            <w:gridSpan w:val="3"/>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всего 1</w:t>
            </w:r>
          </w:p>
        </w:tc>
        <w:tc>
          <w:tcPr>
            <w:tcW w:w="1604" w:type="dxa"/>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4367" w:type="dxa"/>
            <w:gridSpan w:val="3"/>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прошли курсы 100 %</w:t>
            </w:r>
          </w:p>
        </w:tc>
        <w:tc>
          <w:tcPr>
            <w:tcW w:w="1604" w:type="dxa"/>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Учителя технологии</w:t>
            </w:r>
          </w:p>
        </w:tc>
        <w:tc>
          <w:tcPr>
            <w:tcW w:w="4367" w:type="dxa"/>
            <w:gridSpan w:val="3"/>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всего 2</w:t>
            </w:r>
          </w:p>
        </w:tc>
        <w:tc>
          <w:tcPr>
            <w:tcW w:w="1604" w:type="dxa"/>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4367" w:type="dxa"/>
            <w:gridSpan w:val="3"/>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прошли курсы 100 %</w:t>
            </w:r>
          </w:p>
        </w:tc>
        <w:tc>
          <w:tcPr>
            <w:tcW w:w="1604" w:type="dxa"/>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Учителя музыки</w:t>
            </w:r>
          </w:p>
        </w:tc>
        <w:tc>
          <w:tcPr>
            <w:tcW w:w="4367" w:type="dxa"/>
            <w:gridSpan w:val="3"/>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всего 1</w:t>
            </w:r>
          </w:p>
        </w:tc>
        <w:tc>
          <w:tcPr>
            <w:tcW w:w="1604" w:type="dxa"/>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4367" w:type="dxa"/>
            <w:gridSpan w:val="3"/>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прошли курсы в 100%</w:t>
            </w:r>
          </w:p>
        </w:tc>
        <w:tc>
          <w:tcPr>
            <w:tcW w:w="1604" w:type="dxa"/>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02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 xml:space="preserve">Учителя </w:t>
            </w:r>
            <w:proofErr w:type="gramStart"/>
            <w:r w:rsidRPr="006303E0">
              <w:rPr>
                <w:rFonts w:ascii="Times New Roman" w:eastAsia="Times New Roman" w:hAnsi="Times New Roman" w:cs="Times New Roman"/>
                <w:color w:val="000000"/>
                <w:sz w:val="24"/>
                <w:szCs w:val="24"/>
                <w:lang w:eastAsia="ru-RU"/>
              </w:rPr>
              <w:t>ИЗО</w:t>
            </w:r>
            <w:proofErr w:type="gramEnd"/>
          </w:p>
        </w:tc>
        <w:tc>
          <w:tcPr>
            <w:tcW w:w="4367" w:type="dxa"/>
            <w:gridSpan w:val="3"/>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всего 1</w:t>
            </w:r>
          </w:p>
        </w:tc>
        <w:tc>
          <w:tcPr>
            <w:tcW w:w="1604" w:type="dxa"/>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4367" w:type="dxa"/>
            <w:gridSpan w:val="3"/>
            <w:tcBorders>
              <w:left w:val="single" w:sz="6" w:space="0" w:color="000000"/>
              <w:bottom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прошли курсы 0 %</w:t>
            </w:r>
          </w:p>
        </w:tc>
        <w:tc>
          <w:tcPr>
            <w:tcW w:w="1604" w:type="dxa"/>
            <w:tcBorders>
              <w:left w:val="single" w:sz="6" w:space="0" w:color="000000"/>
              <w:bottom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021" w:type="dxa"/>
            <w:vMerge w:val="restart"/>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и др.</w:t>
            </w:r>
          </w:p>
        </w:tc>
        <w:tc>
          <w:tcPr>
            <w:tcW w:w="4367" w:type="dxa"/>
            <w:gridSpan w:val="3"/>
            <w:tcBorders>
              <w:top w:val="single" w:sz="6" w:space="0" w:color="000000"/>
              <w:left w:val="single" w:sz="6"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всего в ОО</w:t>
            </w:r>
          </w:p>
        </w:tc>
        <w:tc>
          <w:tcPr>
            <w:tcW w:w="1604" w:type="dxa"/>
            <w:tcBorders>
              <w:top w:val="single" w:sz="6" w:space="0" w:color="000000"/>
              <w:left w:val="single" w:sz="6"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rPr>
          <w:trHeight w:val="315"/>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vMerge/>
            <w:tcBorders>
              <w:top w:val="single" w:sz="12" w:space="0" w:color="000000"/>
              <w:left w:val="single" w:sz="12"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12" w:space="0" w:color="000000"/>
              <w:right w:val="single" w:sz="6"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4367" w:type="dxa"/>
            <w:gridSpan w:val="3"/>
            <w:tcBorders>
              <w:left w:val="single" w:sz="6" w:space="0" w:color="000000"/>
              <w:bottom w:val="single" w:sz="12" w:space="0" w:color="000000"/>
              <w:right w:val="single" w:sz="6"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 xml:space="preserve">прошли курсы </w:t>
            </w:r>
            <w:proofErr w:type="gramStart"/>
            <w:r w:rsidRPr="006303E0">
              <w:rPr>
                <w:rFonts w:ascii="Times New Roman" w:eastAsia="Times New Roman" w:hAnsi="Times New Roman" w:cs="Times New Roman"/>
                <w:color w:val="000000"/>
                <w:sz w:val="24"/>
                <w:szCs w:val="24"/>
                <w:lang w:eastAsia="ru-RU"/>
              </w:rPr>
              <w:t>в</w:t>
            </w:r>
            <w:proofErr w:type="gramEnd"/>
            <w:r w:rsidRPr="006303E0">
              <w:rPr>
                <w:rFonts w:ascii="Times New Roman" w:eastAsia="Times New Roman" w:hAnsi="Times New Roman" w:cs="Times New Roman"/>
                <w:color w:val="000000"/>
                <w:sz w:val="24"/>
                <w:szCs w:val="24"/>
                <w:lang w:eastAsia="ru-RU"/>
              </w:rPr>
              <w:t xml:space="preserve"> %</w:t>
            </w:r>
          </w:p>
        </w:tc>
        <w:tc>
          <w:tcPr>
            <w:tcW w:w="1604" w:type="dxa"/>
            <w:tcBorders>
              <w:left w:val="single" w:sz="6" w:space="0" w:color="000000"/>
              <w:bottom w:val="single" w:sz="12" w:space="0" w:color="000000"/>
              <w:right w:val="single" w:sz="12" w:space="0" w:color="000000"/>
            </w:tcBorders>
            <w:shd w:val="clear" w:color="auto" w:fill="auto"/>
            <w:noWrap/>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rPr>
          <w:trHeight w:val="435"/>
        </w:trPr>
        <w:tc>
          <w:tcPr>
            <w:tcW w:w="1064" w:type="dxa"/>
            <w:vMerge w:val="restart"/>
            <w:tcBorders>
              <w:top w:val="single" w:sz="12" w:space="0" w:color="000000"/>
              <w:left w:val="single" w:sz="12" w:space="0" w:color="000000"/>
              <w:bottom w:val="single" w:sz="12" w:space="0" w:color="000000"/>
              <w:right w:val="single" w:sz="12" w:space="0" w:color="000000"/>
            </w:tcBorders>
            <w:shd w:val="clear" w:color="auto" w:fill="auto"/>
            <w:noWrap/>
            <w:vAlign w:val="bottom"/>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tcBorders>
              <w:top w:val="single" w:sz="12" w:space="0" w:color="000000"/>
              <w:right w:val="single" w:sz="12" w:space="0" w:color="000000"/>
            </w:tcBorders>
            <w:shd w:val="clear" w:color="auto" w:fill="auto"/>
            <w:vAlign w:val="bottom"/>
            <w:hideMark/>
          </w:tcPr>
          <w:p w:rsidR="0077286D" w:rsidRPr="006303E0" w:rsidRDefault="0077286D" w:rsidP="00C1768A">
            <w:pPr>
              <w:spacing w:after="0"/>
              <w:rPr>
                <w:rFonts w:ascii="Times New Roman" w:eastAsia="Times New Roman" w:hAnsi="Times New Roman" w:cs="Times New Roman"/>
                <w:color w:val="000000"/>
                <w:sz w:val="24"/>
                <w:szCs w:val="24"/>
                <w:lang w:eastAsia="ru-RU"/>
              </w:rPr>
            </w:pPr>
          </w:p>
        </w:tc>
        <w:tc>
          <w:tcPr>
            <w:tcW w:w="7992" w:type="dxa"/>
            <w:gridSpan w:val="5"/>
            <w:tcBorders>
              <w:top w:val="single" w:sz="12" w:space="0" w:color="000000"/>
              <w:left w:val="single" w:sz="12" w:space="0" w:color="000000"/>
              <w:right w:val="single" w:sz="12" w:space="0" w:color="000000"/>
            </w:tcBorders>
            <w:shd w:val="clear" w:color="auto" w:fill="auto"/>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r w:rsidR="0077286D" w:rsidRPr="006303E0" w:rsidTr="006303E0">
        <w:trPr>
          <w:trHeight w:val="360"/>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tcBorders>
              <w:right w:val="single" w:sz="12" w:space="0" w:color="000000"/>
            </w:tcBorders>
            <w:shd w:val="clear" w:color="auto" w:fill="auto"/>
            <w:vAlign w:val="bottom"/>
            <w:hideMark/>
          </w:tcPr>
          <w:p w:rsidR="0077286D" w:rsidRPr="006303E0" w:rsidRDefault="0077286D" w:rsidP="00C1768A">
            <w:pPr>
              <w:spacing w:after="0"/>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Должность</w:t>
            </w:r>
          </w:p>
        </w:tc>
        <w:tc>
          <w:tcPr>
            <w:tcW w:w="7992" w:type="dxa"/>
            <w:gridSpan w:val="5"/>
            <w:tcBorders>
              <w:left w:val="single" w:sz="12" w:space="0" w:color="000000"/>
              <w:right w:val="single" w:sz="12" w:space="0" w:color="000000"/>
            </w:tcBorders>
            <w:shd w:val="clear" w:color="auto" w:fill="auto"/>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Эльдарова М.З.-заместитель директора по НМР</w:t>
            </w:r>
          </w:p>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2.05.2024</w:t>
            </w:r>
          </w:p>
        </w:tc>
      </w:tr>
      <w:tr w:rsidR="0077286D" w:rsidRPr="006303E0" w:rsidTr="006303E0">
        <w:trPr>
          <w:trHeight w:val="465"/>
        </w:trPr>
        <w:tc>
          <w:tcPr>
            <w:tcW w:w="106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c>
          <w:tcPr>
            <w:tcW w:w="2196" w:type="dxa"/>
            <w:tcBorders>
              <w:bottom w:val="single" w:sz="12" w:space="0" w:color="000000"/>
              <w:right w:val="single" w:sz="12" w:space="0" w:color="000000"/>
            </w:tcBorders>
            <w:shd w:val="clear" w:color="auto" w:fill="auto"/>
            <w:vAlign w:val="bottom"/>
            <w:hideMark/>
          </w:tcPr>
          <w:p w:rsidR="0077286D" w:rsidRPr="006303E0" w:rsidRDefault="0077286D" w:rsidP="00C1768A">
            <w:pPr>
              <w:spacing w:after="0"/>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Cs/>
                <w:color w:val="000000"/>
                <w:sz w:val="24"/>
                <w:szCs w:val="24"/>
                <w:lang w:eastAsia="ru-RU"/>
              </w:rPr>
              <w:t>Дата заполнения</w:t>
            </w:r>
          </w:p>
        </w:tc>
        <w:tc>
          <w:tcPr>
            <w:tcW w:w="7992" w:type="dxa"/>
            <w:gridSpan w:val="5"/>
            <w:tcBorders>
              <w:left w:val="single" w:sz="12" w:space="0" w:color="000000"/>
              <w:bottom w:val="single" w:sz="12" w:space="0" w:color="000000"/>
              <w:right w:val="single" w:sz="12" w:space="0" w:color="000000"/>
            </w:tcBorders>
            <w:shd w:val="clear" w:color="auto" w:fill="auto"/>
            <w:hideMark/>
          </w:tcPr>
          <w:p w:rsidR="0077286D" w:rsidRPr="006303E0" w:rsidRDefault="0077286D" w:rsidP="00C1768A">
            <w:pPr>
              <w:spacing w:after="0"/>
              <w:jc w:val="center"/>
              <w:rPr>
                <w:rFonts w:ascii="Times New Roman" w:eastAsia="Times New Roman" w:hAnsi="Times New Roman" w:cs="Times New Roman"/>
                <w:color w:val="000000"/>
                <w:sz w:val="24"/>
                <w:szCs w:val="24"/>
                <w:lang w:eastAsia="ru-RU"/>
              </w:rPr>
            </w:pPr>
          </w:p>
        </w:tc>
      </w:tr>
    </w:tbl>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 xml:space="preserve">                             </w:t>
      </w:r>
    </w:p>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p>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 xml:space="preserve">                </w:t>
      </w:r>
      <w:r w:rsidR="006303E0">
        <w:rPr>
          <w:rFonts w:ascii="Times New Roman" w:eastAsia="Times New Roman" w:hAnsi="Times New Roman" w:cs="Times New Roman"/>
          <w:color w:val="000000"/>
          <w:sz w:val="24"/>
          <w:szCs w:val="24"/>
          <w:lang w:eastAsia="ru-RU"/>
        </w:rPr>
        <w:t xml:space="preserve">                        </w:t>
      </w:r>
      <w:r w:rsidRPr="006303E0">
        <w:rPr>
          <w:rFonts w:ascii="Times New Roman" w:eastAsia="Times New Roman" w:hAnsi="Times New Roman" w:cs="Times New Roman"/>
          <w:color w:val="000000"/>
          <w:sz w:val="24"/>
          <w:szCs w:val="24"/>
          <w:lang w:eastAsia="ru-RU"/>
        </w:rPr>
        <w:t xml:space="preserve"> Методическое сопровождение подготовки</w:t>
      </w:r>
    </w:p>
    <w:p w:rsidR="0077286D" w:rsidRPr="006303E0" w:rsidRDefault="0077286D" w:rsidP="0077286D">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к ГИА 2024 года в ХМЛ</w:t>
      </w:r>
    </w:p>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
          <w:bCs/>
          <w:color w:val="000000"/>
          <w:sz w:val="24"/>
          <w:szCs w:val="24"/>
          <w:lang w:eastAsia="ru-RU"/>
        </w:rPr>
        <w:t>Организация  научно-методического сопровождения педагога к ЕГЭ - основа  повышения качества образования в образовательном учреждении</w:t>
      </w:r>
    </w:p>
    <w:p w:rsidR="0077286D" w:rsidRPr="006303E0" w:rsidRDefault="0077286D" w:rsidP="0077286D">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
          <w:bCs/>
          <w:color w:val="000000"/>
          <w:sz w:val="24"/>
          <w:szCs w:val="24"/>
          <w:lang w:eastAsia="ru-RU"/>
        </w:rPr>
        <w:t xml:space="preserve"> Основные направления  методического сопровождения педагога</w:t>
      </w:r>
    </w:p>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   Основным отличием новой формы аттестации от традиционных экзаменов является то, что она носит характер независимой «внешней» оценки качества подготовки выпускников. Она представляет собой новую форму организации выпускных экзаменов с использованием заданий стандартизированной формы, выполнение которых позволяет установить уровень освоения федерального государственного стандарта основного общего образования с использованием механизмов независимой оценки знаний. </w:t>
      </w:r>
    </w:p>
    <w:p w:rsidR="0077286D" w:rsidRPr="006303E0" w:rsidRDefault="0077286D" w:rsidP="0077286D">
      <w:pPr>
        <w:shd w:val="clear" w:color="auto" w:fill="FFFFFF"/>
        <w:spacing w:after="150" w:line="240" w:lineRule="auto"/>
        <w:rPr>
          <w:rFonts w:ascii="Times New Roman" w:eastAsia="Times New Roman" w:hAnsi="Times New Roman" w:cs="Times New Roman"/>
          <w:b/>
          <w:color w:val="000000"/>
          <w:sz w:val="24"/>
          <w:szCs w:val="24"/>
          <w:lang w:eastAsia="ru-RU"/>
        </w:rPr>
      </w:pPr>
      <w:r w:rsidRPr="006303E0">
        <w:rPr>
          <w:rFonts w:ascii="Times New Roman" w:eastAsia="Times New Roman" w:hAnsi="Times New Roman" w:cs="Times New Roman"/>
          <w:b/>
          <w:color w:val="000000"/>
          <w:sz w:val="24"/>
          <w:szCs w:val="24"/>
          <w:lang w:eastAsia="ru-RU"/>
        </w:rPr>
        <w:lastRenderedPageBreak/>
        <w:t>Важным условием успешной подготовки учителя к ГИА является знание им нормативно-правовых документов, </w:t>
      </w:r>
      <w:r w:rsidRPr="006303E0">
        <w:rPr>
          <w:rFonts w:ascii="Times New Roman" w:eastAsia="Times New Roman" w:hAnsi="Times New Roman" w:cs="Times New Roman"/>
          <w:b/>
          <w:bCs/>
          <w:color w:val="000000"/>
          <w:sz w:val="24"/>
          <w:szCs w:val="24"/>
          <w:lang w:eastAsia="ru-RU"/>
        </w:rPr>
        <w:t> </w:t>
      </w:r>
      <w:r w:rsidRPr="006303E0">
        <w:rPr>
          <w:rFonts w:ascii="Times New Roman" w:eastAsia="Times New Roman" w:hAnsi="Times New Roman" w:cs="Times New Roman"/>
          <w:b/>
          <w:color w:val="000000"/>
          <w:sz w:val="24"/>
          <w:szCs w:val="24"/>
          <w:lang w:eastAsia="ru-RU"/>
        </w:rPr>
        <w:t>регламентирующих  проведение ГИА:</w:t>
      </w:r>
    </w:p>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 xml:space="preserve">         Кроме этого, необходимо знание  учителем-предметником утвержденных документов, регламентирующих структуру и содержание контрольных измерительных материалов (КИМ) основного  государственного экзамена по  учебным предметам, в которые входят:</w:t>
      </w:r>
    </w:p>
    <w:p w:rsidR="0077286D" w:rsidRPr="006303E0" w:rsidRDefault="0077286D" w:rsidP="0077286D">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кодификаторы</w:t>
      </w:r>
    </w:p>
    <w:p w:rsidR="0077286D" w:rsidRPr="006303E0" w:rsidRDefault="0077286D" w:rsidP="0077286D">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спецификации. </w:t>
      </w:r>
    </w:p>
    <w:p w:rsidR="0077286D" w:rsidRPr="006303E0" w:rsidRDefault="0077286D" w:rsidP="0077286D">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демонстрационные варианты</w:t>
      </w:r>
    </w:p>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В кодификаторах дается систематизированный перечень требований к уровню подготовки выпускников и проверяемых элементов содержания.</w:t>
      </w:r>
    </w:p>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Из спецификаций можно узнать, какова структура и содержание КИМ (как распределены задания по объектам проверки и уровню сложности), система оценивания работы, условия проведения экзамена.</w:t>
      </w:r>
    </w:p>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Демонстрационные варианты представляют собой образцы КИМ ОГЭ и ЕГЭ, составленные в соответствии со спецификацией.</w:t>
      </w:r>
    </w:p>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 xml:space="preserve">              </w:t>
      </w:r>
      <w:proofErr w:type="gramStart"/>
      <w:r w:rsidRPr="006303E0">
        <w:rPr>
          <w:rFonts w:ascii="Times New Roman" w:eastAsia="Times New Roman" w:hAnsi="Times New Roman" w:cs="Times New Roman"/>
          <w:color w:val="000000"/>
          <w:sz w:val="24"/>
          <w:szCs w:val="24"/>
          <w:lang w:eastAsia="ru-RU"/>
        </w:rPr>
        <w:t>ГИА - это не только основная форма итоговой аттестации обучающихся, но это также одна из форм оценивания качества  профессиональной деятельности педагога.</w:t>
      </w:r>
      <w:proofErr w:type="gramEnd"/>
      <w:r w:rsidRPr="006303E0">
        <w:rPr>
          <w:rFonts w:ascii="Times New Roman" w:eastAsia="Times New Roman" w:hAnsi="Times New Roman" w:cs="Times New Roman"/>
          <w:color w:val="000000"/>
          <w:sz w:val="24"/>
          <w:szCs w:val="24"/>
          <w:lang w:eastAsia="ru-RU"/>
        </w:rPr>
        <w:t xml:space="preserve"> </w:t>
      </w:r>
      <w:proofErr w:type="gramStart"/>
      <w:r w:rsidRPr="006303E0">
        <w:rPr>
          <w:rFonts w:ascii="Times New Roman" w:eastAsia="Times New Roman" w:hAnsi="Times New Roman" w:cs="Times New Roman"/>
          <w:color w:val="000000"/>
          <w:sz w:val="24"/>
          <w:szCs w:val="24"/>
          <w:lang w:eastAsia="ru-RU"/>
        </w:rPr>
        <w:t>Каждый учитель стремится к тому, чтобы обучаемые продемонстрировали на экзамене как можно более высокий уровень предметной подготовки.</w:t>
      </w:r>
      <w:proofErr w:type="gramEnd"/>
    </w:p>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 xml:space="preserve">              На наш взгляд, на первом месте стоит предметная, или содержательная готовность учителя. Работа в 8-11 классах требует от учителя-предметника высокой квалификации, отличного знания своего предмета и умения транслировать свой опыт </w:t>
      </w:r>
      <w:proofErr w:type="gramStart"/>
      <w:r w:rsidRPr="006303E0">
        <w:rPr>
          <w:rFonts w:ascii="Times New Roman" w:eastAsia="Times New Roman" w:hAnsi="Times New Roman" w:cs="Times New Roman"/>
          <w:color w:val="000000"/>
          <w:sz w:val="24"/>
          <w:szCs w:val="24"/>
          <w:lang w:eastAsia="ru-RU"/>
        </w:rPr>
        <w:t>обучаемым</w:t>
      </w:r>
      <w:proofErr w:type="gramEnd"/>
      <w:r w:rsidRPr="006303E0">
        <w:rPr>
          <w:rFonts w:ascii="Times New Roman" w:eastAsia="Times New Roman" w:hAnsi="Times New Roman" w:cs="Times New Roman"/>
          <w:color w:val="000000"/>
          <w:sz w:val="24"/>
          <w:szCs w:val="24"/>
          <w:lang w:eastAsia="ru-RU"/>
        </w:rPr>
        <w:t>, чтобы суметь подготовить их к успешной сдаче ГИА.  Как показывает опыт, даже учителя высшей квалификационной категории с большим опытом работы иногда не могут добиться высоких  результатов  ГИА.  На наш взгляд, эта  проблема напрямую связана с низким уровнем информационной готовности учителя, незнание им  структуры, процедуры проведения и нормативно-правовой базы ГИА.  Кроме этого, возникает и  психологическая  неготовность - внутренняя настроенность на определённое поведение, которая передается  ученикам и не  всегда способствует  успешной сдаче экзаменов.</w:t>
      </w:r>
    </w:p>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        Таким образом, для подготовки обучаемых к итоговой аттестации и  успешной сдачи  ОГЭ и ЕГЭ необходимы следующие условия:</w:t>
      </w:r>
    </w:p>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1. Информационная готовность учителей</w:t>
      </w:r>
    </w:p>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2. Предметная (содержательная) готовность</w:t>
      </w:r>
    </w:p>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3. Психологическая готовность</w:t>
      </w:r>
    </w:p>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            Следовательно, направлениями  методического сопровождения педагога  при подготовке к ГИА должны стать учебно-методическая, информационно-методическая и организационно-методическая деятельность.</w:t>
      </w:r>
    </w:p>
    <w:p w:rsidR="0077286D" w:rsidRPr="006303E0" w:rsidRDefault="0077286D" w:rsidP="0077286D">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
          <w:bCs/>
          <w:color w:val="000000"/>
          <w:sz w:val="24"/>
          <w:szCs w:val="24"/>
          <w:lang w:eastAsia="ru-RU"/>
        </w:rPr>
        <w:t>Учебно-методическая деятельность</w:t>
      </w:r>
    </w:p>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Методическое сопровождение ГИА</w:t>
      </w:r>
      <w:r w:rsidRPr="006303E0">
        <w:rPr>
          <w:rFonts w:ascii="Times New Roman" w:eastAsia="Times New Roman" w:hAnsi="Times New Roman" w:cs="Times New Roman"/>
          <w:b/>
          <w:bCs/>
          <w:color w:val="000000"/>
          <w:sz w:val="24"/>
          <w:szCs w:val="24"/>
          <w:lang w:eastAsia="ru-RU"/>
        </w:rPr>
        <w:t> </w:t>
      </w:r>
      <w:r w:rsidRPr="006303E0">
        <w:rPr>
          <w:rFonts w:ascii="Times New Roman" w:eastAsia="Times New Roman" w:hAnsi="Times New Roman" w:cs="Times New Roman"/>
          <w:color w:val="000000"/>
          <w:sz w:val="24"/>
          <w:szCs w:val="24"/>
          <w:lang w:eastAsia="ru-RU"/>
        </w:rPr>
        <w:t>осуществляется на основе подробного анализа итогов  ГИА за прошлый год  с выявлением недостатков, определением проблемных вопросов и  путей их решения. Проанализировав полученные результаты, руководители школьного методического объединения, учителя-предметники продумывают пути и средства устранения выявленных недостатков в подготовке учащихся к аттестации в текущем году.</w:t>
      </w:r>
    </w:p>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lastRenderedPageBreak/>
        <w:t>На заседаниях  ШМО учителей в октябре рассматриваются следующие вопросы:</w:t>
      </w:r>
    </w:p>
    <w:p w:rsidR="0077286D" w:rsidRPr="006303E0" w:rsidRDefault="0077286D" w:rsidP="0077286D">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включение в планы работы  ШМО вопросов, касающихся подготовки к ГИА.</w:t>
      </w:r>
    </w:p>
    <w:p w:rsidR="0077286D" w:rsidRPr="006303E0" w:rsidRDefault="0077286D" w:rsidP="0077286D">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утверждение индивидуальных планов учителей по подготовке учащихся к ГИА</w:t>
      </w:r>
    </w:p>
    <w:p w:rsidR="0077286D" w:rsidRPr="006303E0" w:rsidRDefault="0077286D" w:rsidP="0077286D">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диагностика учащихся  9 и 11  классов для установления уровня остаточных знаний и степени усвоения программного материала через проведение административных, диагностических работ.</w:t>
      </w:r>
    </w:p>
    <w:p w:rsidR="0077286D" w:rsidRPr="006303E0" w:rsidRDefault="0077286D" w:rsidP="0077286D">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 xml:space="preserve">постоянный мониторинг  предметных результатов </w:t>
      </w:r>
      <w:proofErr w:type="gramStart"/>
      <w:r w:rsidRPr="006303E0">
        <w:rPr>
          <w:rFonts w:ascii="Times New Roman" w:eastAsia="Times New Roman" w:hAnsi="Times New Roman" w:cs="Times New Roman"/>
          <w:color w:val="000000"/>
          <w:sz w:val="24"/>
          <w:szCs w:val="24"/>
          <w:lang w:eastAsia="ru-RU"/>
        </w:rPr>
        <w:t xml:space="preserve">( </w:t>
      </w:r>
      <w:proofErr w:type="gramEnd"/>
      <w:r w:rsidRPr="006303E0">
        <w:rPr>
          <w:rFonts w:ascii="Times New Roman" w:eastAsia="Times New Roman" w:hAnsi="Times New Roman" w:cs="Times New Roman"/>
          <w:color w:val="000000"/>
          <w:sz w:val="24"/>
          <w:szCs w:val="24"/>
          <w:lang w:eastAsia="ru-RU"/>
        </w:rPr>
        <w:t>в течение года)</w:t>
      </w:r>
    </w:p>
    <w:p w:rsidR="0077286D" w:rsidRPr="006303E0" w:rsidRDefault="0077286D" w:rsidP="0077286D">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разработка индивидуальных карт сопровождения обучаемых</w:t>
      </w:r>
    </w:p>
    <w:p w:rsidR="0077286D" w:rsidRPr="006303E0" w:rsidRDefault="0077286D" w:rsidP="0077286D">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разработка индивидуальных образовательных маршрутов обучаемых</w:t>
      </w:r>
    </w:p>
    <w:p w:rsidR="0077286D" w:rsidRPr="006303E0" w:rsidRDefault="0077286D" w:rsidP="0077286D">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Курсовая переподготовка и повышение квалификации учителей-предметников.</w:t>
      </w:r>
    </w:p>
    <w:p w:rsidR="0077286D" w:rsidRPr="006303E0" w:rsidRDefault="0077286D" w:rsidP="0077286D">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Планирование образовательной деятельности</w:t>
      </w:r>
    </w:p>
    <w:p w:rsidR="0077286D" w:rsidRPr="006303E0" w:rsidRDefault="0077286D" w:rsidP="0077286D">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Разработка (корректировка) образовательных программ, учебно- тематических планов, дидактического и методического обеспечения</w:t>
      </w:r>
    </w:p>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
          <w:bCs/>
          <w:color w:val="000000"/>
          <w:sz w:val="24"/>
          <w:szCs w:val="24"/>
          <w:lang w:eastAsia="ru-RU"/>
        </w:rPr>
        <w:t>2. Информационно-методическая деятельность</w:t>
      </w:r>
    </w:p>
    <w:p w:rsidR="0077286D" w:rsidRPr="006303E0" w:rsidRDefault="0077286D" w:rsidP="0077286D">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Изучение нормативно-правовых документов различных уровней по организации и проведению ГИА.</w:t>
      </w:r>
    </w:p>
    <w:p w:rsidR="0077286D" w:rsidRPr="006303E0" w:rsidRDefault="0077286D" w:rsidP="0077286D">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6303E0">
        <w:rPr>
          <w:rFonts w:ascii="Times New Roman" w:eastAsia="Times New Roman" w:hAnsi="Times New Roman" w:cs="Times New Roman"/>
          <w:color w:val="000000"/>
          <w:sz w:val="24"/>
          <w:szCs w:val="24"/>
          <w:lang w:eastAsia="ru-RU"/>
        </w:rPr>
        <w:t>Анализ методических рекомендации по итогам ГИА в прошлом году и по подготовке в текущем году на заседаниях  ШМО</w:t>
      </w:r>
      <w:proofErr w:type="gramEnd"/>
    </w:p>
    <w:p w:rsidR="0077286D" w:rsidRPr="006303E0" w:rsidRDefault="0077286D" w:rsidP="0077286D">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Проведение педагогических  и методических советов по сопровождению ГИА.</w:t>
      </w:r>
    </w:p>
    <w:p w:rsidR="0077286D" w:rsidRPr="006303E0" w:rsidRDefault="0077286D" w:rsidP="0077286D">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Организация консультаций (адресная помощь учителям, испытывающим трудности при подготовке к ГИА)</w:t>
      </w:r>
    </w:p>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
          <w:bCs/>
          <w:color w:val="000000"/>
          <w:sz w:val="24"/>
          <w:szCs w:val="24"/>
          <w:lang w:eastAsia="ru-RU"/>
        </w:rPr>
        <w:t>3.Организационно-методическая деятельность</w:t>
      </w:r>
      <w:r w:rsidRPr="006303E0">
        <w:rPr>
          <w:rFonts w:ascii="Times New Roman" w:eastAsia="Times New Roman" w:hAnsi="Times New Roman" w:cs="Times New Roman"/>
          <w:color w:val="000000"/>
          <w:sz w:val="24"/>
          <w:szCs w:val="24"/>
          <w:lang w:eastAsia="ru-RU"/>
        </w:rPr>
        <w:t> </w:t>
      </w:r>
    </w:p>
    <w:p w:rsidR="0077286D" w:rsidRPr="006303E0" w:rsidRDefault="0077286D" w:rsidP="0077286D">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Обобщение и распространение эффективного опыта учителей по подготовке к экзамену в форме творческих мастерских, мастер-классов, открытых уроков.</w:t>
      </w:r>
    </w:p>
    <w:p w:rsidR="0077286D" w:rsidRPr="006303E0" w:rsidRDefault="0077286D" w:rsidP="0077286D">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Распространение опыта использования информационно-коммуникативных технологий в вопросах подготовки к ГИА; внедрение компьютерных средств обучения: электронных учебников.</w:t>
      </w:r>
    </w:p>
    <w:p w:rsidR="0077286D" w:rsidRPr="006303E0" w:rsidRDefault="0077286D" w:rsidP="0077286D">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Работа с молодыми специалистами в целях повышения их профессионального мастерства.</w:t>
      </w:r>
    </w:p>
    <w:p w:rsidR="0077286D" w:rsidRPr="006303E0" w:rsidRDefault="0077286D" w:rsidP="0077286D">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Обмен опытом, анализ типичных ошибок, допущенных выпускниками в ходе ГИА, разработка контрольно-измерительных материалов различных видов для осуществления промежуточного итогового контроля на основе спецификации, кодификатора, примерного плана экзаменационной работы, обсуждение вопросов, связанных с подготовкой обучаемых к аттестации на выездных заседаниях РМО.</w:t>
      </w:r>
    </w:p>
    <w:p w:rsidR="0077286D" w:rsidRPr="006303E0" w:rsidRDefault="0077286D" w:rsidP="0077286D">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Участие педагогов в конкурсах профессионального мастерства, научно-методических конференциях.</w:t>
      </w:r>
    </w:p>
    <w:p w:rsidR="0077286D" w:rsidRPr="006303E0" w:rsidRDefault="0077286D" w:rsidP="0077286D">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Проведение мастер-классов</w:t>
      </w:r>
      <w:proofErr w:type="gramStart"/>
      <w:r w:rsidRPr="006303E0">
        <w:rPr>
          <w:rFonts w:ascii="Times New Roman" w:eastAsia="Times New Roman" w:hAnsi="Times New Roman" w:cs="Times New Roman"/>
          <w:color w:val="000000"/>
          <w:sz w:val="24"/>
          <w:szCs w:val="24"/>
          <w:lang w:eastAsia="ru-RU"/>
        </w:rPr>
        <w:t xml:space="preserve"> ,</w:t>
      </w:r>
      <w:proofErr w:type="gramEnd"/>
      <w:r w:rsidRPr="006303E0">
        <w:rPr>
          <w:rFonts w:ascii="Times New Roman" w:eastAsia="Times New Roman" w:hAnsi="Times New Roman" w:cs="Times New Roman"/>
          <w:color w:val="000000"/>
          <w:sz w:val="24"/>
          <w:szCs w:val="24"/>
          <w:lang w:eastAsia="ru-RU"/>
        </w:rPr>
        <w:t xml:space="preserve"> консультаций по повышению психологической компетентности учителей;</w:t>
      </w:r>
    </w:p>
    <w:p w:rsidR="0077286D" w:rsidRPr="006303E0" w:rsidRDefault="0077286D" w:rsidP="0077286D">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 xml:space="preserve">Проведение тренингов </w:t>
      </w:r>
      <w:proofErr w:type="gramStart"/>
      <w:r w:rsidRPr="006303E0">
        <w:rPr>
          <w:rFonts w:ascii="Times New Roman" w:eastAsia="Times New Roman" w:hAnsi="Times New Roman" w:cs="Times New Roman"/>
          <w:color w:val="000000"/>
          <w:sz w:val="24"/>
          <w:szCs w:val="24"/>
          <w:lang w:eastAsia="ru-RU"/>
        </w:rPr>
        <w:t>по</w:t>
      </w:r>
      <w:proofErr w:type="gramEnd"/>
      <w:r w:rsidRPr="006303E0">
        <w:rPr>
          <w:rFonts w:ascii="Times New Roman" w:eastAsia="Times New Roman" w:hAnsi="Times New Roman" w:cs="Times New Roman"/>
          <w:color w:val="000000"/>
          <w:sz w:val="24"/>
          <w:szCs w:val="24"/>
          <w:lang w:eastAsia="ru-RU"/>
        </w:rPr>
        <w:t xml:space="preserve"> профилактика конфликтных ситуаций  в экзаменационный период</w:t>
      </w:r>
    </w:p>
    <w:p w:rsidR="0077286D" w:rsidRPr="006303E0" w:rsidRDefault="0077286D" w:rsidP="0077286D">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
          <w:bCs/>
          <w:color w:val="000000"/>
          <w:sz w:val="24"/>
          <w:szCs w:val="24"/>
          <w:lang w:eastAsia="ru-RU"/>
        </w:rPr>
        <w:lastRenderedPageBreak/>
        <w:t>.Внутришкольная модель научно-методического сопровождения педагогов при подготовке к ЕГЭ</w:t>
      </w:r>
    </w:p>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Достижение высокого качества образования возможно при условии эффективной работы руководства школы и всего педагогического коллектива, так как основные направления реализации политики школы в области качества требуют:</w:t>
      </w:r>
    </w:p>
    <w:p w:rsidR="0077286D" w:rsidRPr="006303E0" w:rsidRDefault="0077286D" w:rsidP="0077286D">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понимания руководителями и педагогами роли качества в решении образовательных, научно-методических, социальных и иных проблем, вытекающих из деятельности в школе;</w:t>
      </w:r>
    </w:p>
    <w:p w:rsidR="0077286D" w:rsidRPr="006303E0" w:rsidRDefault="0077286D" w:rsidP="0077286D">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совершенствования методов менеджмента качества образовательного процесса руководителями и педагогами;</w:t>
      </w:r>
    </w:p>
    <w:p w:rsidR="0077286D" w:rsidRPr="006303E0" w:rsidRDefault="0077286D" w:rsidP="0077286D">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совершенствования правовых и организационно-методических условий, позволяющих успешно решать задачи в области качества;</w:t>
      </w:r>
    </w:p>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                На достижение нового качества образования в каждом образовательном учреждении непосредственно влияют следующие факторы: качество условий и качество процесса. К условиям относятся уровень профессиональной компетентности педагогического коллектива, качество организации научно-методической работы. Качество процесса зависит от качества учебных занятий и специфики организации воспитательного процесса. Ключевым фактором успеха, который позволит решить поставленные задачи, являются педагогические кадры.</w:t>
      </w:r>
    </w:p>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
          <w:bCs/>
          <w:color w:val="000000"/>
          <w:sz w:val="24"/>
          <w:szCs w:val="24"/>
          <w:lang w:eastAsia="ru-RU"/>
        </w:rPr>
        <w:t xml:space="preserve">                Формы научно-методического сопровождения педагога</w:t>
      </w:r>
    </w:p>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 xml:space="preserve">          Пристальное  внимание  должно уделяться совершенствованию форм научно-методического сопровождения и методической поддержки. Широкое распространение получают такие формы сопровождения как: консультирование, тьюторство, методическая помощь в организации творческих групп при подготовке к педсовету,  к профессиональным конкурсам. </w:t>
      </w:r>
      <w:proofErr w:type="gramStart"/>
      <w:r w:rsidRPr="006303E0">
        <w:rPr>
          <w:rFonts w:ascii="Times New Roman" w:eastAsia="Times New Roman" w:hAnsi="Times New Roman" w:cs="Times New Roman"/>
          <w:color w:val="000000"/>
          <w:sz w:val="24"/>
          <w:szCs w:val="24"/>
          <w:lang w:eastAsia="ru-RU"/>
        </w:rPr>
        <w:t>Важное значение</w:t>
      </w:r>
      <w:proofErr w:type="gramEnd"/>
      <w:r w:rsidRPr="006303E0">
        <w:rPr>
          <w:rFonts w:ascii="Times New Roman" w:eastAsia="Times New Roman" w:hAnsi="Times New Roman" w:cs="Times New Roman"/>
          <w:color w:val="000000"/>
          <w:sz w:val="24"/>
          <w:szCs w:val="24"/>
          <w:lang w:eastAsia="ru-RU"/>
        </w:rPr>
        <w:t xml:space="preserve"> придается информационной поддержке педагогов, которая обеспечивает эффективное и оперативное ознакомление с научно-методической информацией, нормативно-правовыми и управленческими документами, а также своевременным поступлением информации в базу данных. Эти данные становятся доступными для самого широкого круга пользователей. В методическом кабинете школы имеется необходимая методическая литература, журналы, пособия, справочный материал. Создание банка информационных материалов  также способствуют обновлению образовательного процесса школы: «Современные педагогические технологии», «Современный урок», «Предпрофильная подготовка», «Профильное обучение», «Методический портфель» и др.</w:t>
      </w:r>
    </w:p>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При обучении педагогов используются методы и технологии, основанные на деятельностном подходе:</w:t>
      </w:r>
    </w:p>
    <w:p w:rsidR="0077286D" w:rsidRPr="006303E0" w:rsidRDefault="0077286D" w:rsidP="0077286D">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каскадная технология — обучение строится в виде расширяющегося каскада путем передачи и тиражирования информации;</w:t>
      </w:r>
    </w:p>
    <w:p w:rsidR="0077286D" w:rsidRPr="006303E0" w:rsidRDefault="0077286D" w:rsidP="0077286D">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технология погружения — это образовательное мероприятие, проводимое в режиме погружения, основанное на деятельностном включении участников в решение практических задач;</w:t>
      </w:r>
    </w:p>
    <w:p w:rsidR="0077286D" w:rsidRPr="006303E0" w:rsidRDefault="0077286D" w:rsidP="0077286D">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технология поиска новых знаний на основе опыта — совместное решение ситуационных задач на основе личного педагогического опыта;</w:t>
      </w:r>
    </w:p>
    <w:p w:rsidR="0077286D" w:rsidRPr="006303E0" w:rsidRDefault="0077286D" w:rsidP="0077286D">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метод мозгового штурма — включение участников в решение важных практических задач.</w:t>
      </w:r>
    </w:p>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           </w:t>
      </w:r>
    </w:p>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lastRenderedPageBreak/>
        <w:t xml:space="preserve">В организации научно-методического сопровождения важным условием является распределение прав, полномочий и ответственности между всеми участниками научно-методической деятельности. Управление в форме сопровождения носит </w:t>
      </w:r>
      <w:proofErr w:type="gramStart"/>
      <w:r w:rsidRPr="006303E0">
        <w:rPr>
          <w:rFonts w:ascii="Times New Roman" w:eastAsia="Times New Roman" w:hAnsi="Times New Roman" w:cs="Times New Roman"/>
          <w:color w:val="000000"/>
          <w:sz w:val="24"/>
          <w:szCs w:val="24"/>
          <w:lang w:eastAsia="ru-RU"/>
        </w:rPr>
        <w:t>демократический характер</w:t>
      </w:r>
      <w:proofErr w:type="gramEnd"/>
      <w:r w:rsidRPr="006303E0">
        <w:rPr>
          <w:rFonts w:ascii="Times New Roman" w:eastAsia="Times New Roman" w:hAnsi="Times New Roman" w:cs="Times New Roman"/>
          <w:color w:val="000000"/>
          <w:sz w:val="24"/>
          <w:szCs w:val="24"/>
          <w:lang w:eastAsia="ru-RU"/>
        </w:rPr>
        <w:t>, в его основе лежит соблюдение принципов диалога:</w:t>
      </w:r>
    </w:p>
    <w:p w:rsidR="0077286D" w:rsidRPr="006303E0" w:rsidRDefault="0077286D" w:rsidP="0077286D">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установление обратной связи педагогами;</w:t>
      </w:r>
    </w:p>
    <w:p w:rsidR="0077286D" w:rsidRPr="006303E0" w:rsidRDefault="0077286D" w:rsidP="0077286D">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создание позитивной командной атмосферы;</w:t>
      </w:r>
    </w:p>
    <w:p w:rsidR="0077286D" w:rsidRPr="006303E0" w:rsidRDefault="0077286D" w:rsidP="0077286D">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ориентация на поиск самого эффективного решения проблемы;</w:t>
      </w:r>
    </w:p>
    <w:p w:rsidR="0077286D" w:rsidRPr="006303E0" w:rsidRDefault="0077286D" w:rsidP="0077286D">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повышение внутренней мотивации педагогов;</w:t>
      </w:r>
    </w:p>
    <w:p w:rsidR="0077286D" w:rsidRPr="006303E0" w:rsidRDefault="0077286D" w:rsidP="0077286D">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повышение ответственности всех участников ОП за принятые решения.</w:t>
      </w:r>
    </w:p>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br/>
        <w:t>Делегирование управленческих полномочий руководителям структурных подразделений способствует повышению ответственности, развивает активность педагогов. Ведущая роль в управлении методической работой как целостной системой принадлежит Методическому совету школы, который координирует работу различных структурных подразделений. Он является главным консультативным органом школы по всем вопросам научно-методического обеспечения образовательного процесса. На заседания методического совета выносятся важные вопросы, связанные с управлением образовательным процессом школы, вырабатываются предложения по их реализации, а затем эти предложения претворяются в жизнь предметными методическими объединениями, творческими группами, лабораториями и другими структурными подразделениями.</w:t>
      </w:r>
    </w:p>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На тактическом уровне организационно-методическое руководство осуществляется на уровне методических объединений. Работа методических объединений строится в соответствии с «Положением о школьном методическом объединении», функция МО — организация непрерывного образования педагогических кадров. Одним из основных направлений деятельности МО является работа над единой методической темой, которая связана с единой методической темой школы. С учетом методической темы определяется цель и задачи, планируется содержание работы, определяются формы работы. В практику работы методических объединений все шире внедряются нестандартные формы работы: заседания «круглого стола», обучающие семинары-практикумы, защита проектов, панорама педагогических идей и находок, проведение Дней открытых дверей, «открытых» уроков для коллег из других филиалов, мастер-классов.</w:t>
      </w:r>
    </w:p>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
          <w:bCs/>
          <w:color w:val="000000"/>
          <w:sz w:val="24"/>
          <w:szCs w:val="24"/>
          <w:lang w:eastAsia="ru-RU"/>
        </w:rPr>
        <w:t xml:space="preserve">    Основные аспекты планирования деятельности педагога</w:t>
      </w:r>
    </w:p>
    <w:p w:rsidR="0077286D" w:rsidRPr="006303E0" w:rsidRDefault="0077286D" w:rsidP="0077286D">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b/>
          <w:bCs/>
          <w:color w:val="000000"/>
          <w:sz w:val="24"/>
          <w:szCs w:val="24"/>
          <w:lang w:eastAsia="ru-RU"/>
        </w:rPr>
        <w:t>при подготовке к ГИА</w:t>
      </w:r>
    </w:p>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 xml:space="preserve">      Планирование деятельности педагога при подготовке к итоговой аттестации должно учитывать организационный, предметно-содержательный, психолого-педагогический аспекты. </w:t>
      </w:r>
      <w:proofErr w:type="gramStart"/>
      <w:r w:rsidRPr="006303E0">
        <w:rPr>
          <w:rFonts w:ascii="Times New Roman" w:eastAsia="Times New Roman" w:hAnsi="Times New Roman" w:cs="Times New Roman"/>
          <w:color w:val="000000"/>
          <w:sz w:val="24"/>
          <w:szCs w:val="24"/>
          <w:lang w:eastAsia="ru-RU"/>
        </w:rPr>
        <w:t>Для обеспечения своевременной подготовки обучаемых к итоговой аттестации важна подготовка (или самоподготовка) педагога в рамках организационного аспекта:</w:t>
      </w:r>
      <w:proofErr w:type="gramEnd"/>
    </w:p>
    <w:p w:rsidR="0077286D" w:rsidRPr="006303E0" w:rsidRDefault="0077286D" w:rsidP="0077286D">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Анализ педагогом   КИМов (контрольно-измерительных материалов), спецификации, кодификаторов элементов содержания и требований к уровню подготовки выпускников.</w:t>
      </w:r>
    </w:p>
    <w:p w:rsidR="0077286D" w:rsidRPr="006303E0" w:rsidRDefault="0077286D" w:rsidP="0077286D">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Систематическая работа с официальными сайтами, с целью получения методической поддержки и ознакомления с демоверсиями и изменениями в содержании и структуре КИМов</w:t>
      </w:r>
      <w:proofErr w:type="gramStart"/>
      <w:r w:rsidRPr="006303E0">
        <w:rPr>
          <w:rFonts w:ascii="Times New Roman" w:eastAsia="Times New Roman" w:hAnsi="Times New Roman" w:cs="Times New Roman"/>
          <w:color w:val="000000"/>
          <w:sz w:val="24"/>
          <w:szCs w:val="24"/>
          <w:lang w:eastAsia="ru-RU"/>
        </w:rPr>
        <w:t xml:space="preserve"> .</w:t>
      </w:r>
      <w:proofErr w:type="gramEnd"/>
    </w:p>
    <w:p w:rsidR="0077286D" w:rsidRPr="006303E0" w:rsidRDefault="0077286D" w:rsidP="0077286D">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Разработка или коррекция рабочей программы по предмету:</w:t>
      </w:r>
    </w:p>
    <w:p w:rsidR="0077286D" w:rsidRPr="006303E0" w:rsidRDefault="0077286D" w:rsidP="0077286D">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lastRenderedPageBreak/>
        <w:t>выделение резервного времени на уроках для создания системы повторения изученного материала;</w:t>
      </w:r>
    </w:p>
    <w:p w:rsidR="0077286D" w:rsidRPr="006303E0" w:rsidRDefault="0077286D" w:rsidP="0077286D">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выделение резервного времени для уроков обобщения и систематизации полученных знаний;</w:t>
      </w:r>
    </w:p>
    <w:p w:rsidR="0077286D" w:rsidRPr="006303E0" w:rsidRDefault="0077286D" w:rsidP="0077286D">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определение места в планировании для проведения тестовых форм работы как обучающего, так и контролирующего характера;</w:t>
      </w:r>
    </w:p>
    <w:p w:rsidR="0077286D" w:rsidRPr="006303E0" w:rsidRDefault="0077286D" w:rsidP="0077286D">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разработка и подборка заданий в контексте учебно-тематического планирования на основе уровневой дифференциации</w:t>
      </w:r>
    </w:p>
    <w:p w:rsidR="0077286D" w:rsidRPr="006303E0" w:rsidRDefault="0077286D" w:rsidP="0077286D">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Поиск новых форм взаимодействия обучаемых по подготовке к итоговой аттестации во внеурочное время и через самостоятельную деятельность.</w:t>
      </w:r>
    </w:p>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         Очевидно, что для повышения эффективности подготовки к итоговой аттестации учитель должен быть готов организовывать систему внутренней оценки (текущей, промежуточной, итоговой) достигаемых результатов всех уровней. При организации системы контроля необходимо учитывать формы контроля.</w:t>
      </w:r>
    </w:p>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При подготовке к итоговой аттестации наиболее эффективно сочетать  тестовый контроль знаний с традиционными письменными проверочными и контрольными работами. Контроль знаний должен носить рефлексивный характер и следовать схеме: теоретический блок - практические заняти</w:t>
      </w:r>
      <w:proofErr w:type="gramStart"/>
      <w:r w:rsidRPr="006303E0">
        <w:rPr>
          <w:rFonts w:ascii="Times New Roman" w:eastAsia="Times New Roman" w:hAnsi="Times New Roman" w:cs="Times New Roman"/>
          <w:color w:val="000000"/>
          <w:sz w:val="24"/>
          <w:szCs w:val="24"/>
          <w:lang w:eastAsia="ru-RU"/>
        </w:rPr>
        <w:t>я-</w:t>
      </w:r>
      <w:proofErr w:type="gramEnd"/>
      <w:r w:rsidRPr="006303E0">
        <w:rPr>
          <w:rFonts w:ascii="Times New Roman" w:eastAsia="Times New Roman" w:hAnsi="Times New Roman" w:cs="Times New Roman"/>
          <w:color w:val="000000"/>
          <w:sz w:val="24"/>
          <w:szCs w:val="24"/>
          <w:lang w:eastAsia="ru-RU"/>
        </w:rPr>
        <w:t xml:space="preserve"> диагностический тест-работа над ошибками - контрольный тест- индивидуальные консультации.</w:t>
      </w:r>
    </w:p>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 xml:space="preserve">        Задача учителя – в условиях “обучения всех”, прежде всего, научить каждого на максимально возможном для него уровне. Дифференциация обучения позволяет обоснованно и эффективно вести работу с </w:t>
      </w:r>
      <w:proofErr w:type="gramStart"/>
      <w:r w:rsidRPr="006303E0">
        <w:rPr>
          <w:rFonts w:ascii="Times New Roman" w:eastAsia="Times New Roman" w:hAnsi="Times New Roman" w:cs="Times New Roman"/>
          <w:color w:val="000000"/>
          <w:sz w:val="24"/>
          <w:szCs w:val="24"/>
          <w:lang w:eastAsia="ru-RU"/>
        </w:rPr>
        <w:t>обучаемыми</w:t>
      </w:r>
      <w:proofErr w:type="gramEnd"/>
      <w:r w:rsidRPr="006303E0">
        <w:rPr>
          <w:rFonts w:ascii="Times New Roman" w:eastAsia="Times New Roman" w:hAnsi="Times New Roman" w:cs="Times New Roman"/>
          <w:color w:val="000000"/>
          <w:sz w:val="24"/>
          <w:szCs w:val="24"/>
          <w:lang w:eastAsia="ru-RU"/>
        </w:rPr>
        <w:t>, выстраивать индивидуальные траектории их обучения и развития. В основе уровневой дифференциации лежат два основных принципа.</w:t>
      </w:r>
    </w:p>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 xml:space="preserve">Первый – это достижение всеми обучаемыми уровня обязательной подготовки, второй – создание условий для усвоения материала на более высоких уровнях теми школьниками, которые проявляют интерес к предмету и желание освоить больше. Важно, чтобы каждый обучаемый определил для себя планируемый результат, на какую отметку он должен сдать экзамен. Это не означает, что “потолок” должен занижаться, или оставаться неизменным, но на него нужно ориентироваться как обучаемому, так и учителю. Учителю необходимо ставить опережающую цель: дать “на выходе” для </w:t>
      </w:r>
      <w:proofErr w:type="gramStart"/>
      <w:r w:rsidRPr="006303E0">
        <w:rPr>
          <w:rFonts w:ascii="Times New Roman" w:eastAsia="Times New Roman" w:hAnsi="Times New Roman" w:cs="Times New Roman"/>
          <w:color w:val="000000"/>
          <w:sz w:val="24"/>
          <w:szCs w:val="24"/>
          <w:lang w:eastAsia="ru-RU"/>
        </w:rPr>
        <w:t>обучаемого</w:t>
      </w:r>
      <w:proofErr w:type="gramEnd"/>
      <w:r w:rsidRPr="006303E0">
        <w:rPr>
          <w:rFonts w:ascii="Times New Roman" w:eastAsia="Times New Roman" w:hAnsi="Times New Roman" w:cs="Times New Roman"/>
          <w:color w:val="000000"/>
          <w:sz w:val="24"/>
          <w:szCs w:val="24"/>
          <w:lang w:eastAsia="ru-RU"/>
        </w:rPr>
        <w:t xml:space="preserve"> результат выше, чем планировалось.</w:t>
      </w:r>
    </w:p>
    <w:p w:rsidR="0077286D" w:rsidRPr="006303E0" w:rsidRDefault="0077286D" w:rsidP="0077286D">
      <w:pPr>
        <w:shd w:val="clear" w:color="auto" w:fill="FFFFFF"/>
        <w:spacing w:after="150" w:line="240" w:lineRule="auto"/>
        <w:rPr>
          <w:rFonts w:ascii="Times New Roman" w:eastAsia="Times New Roman" w:hAnsi="Times New Roman" w:cs="Times New Roman"/>
          <w:color w:val="000000"/>
          <w:sz w:val="24"/>
          <w:szCs w:val="24"/>
          <w:lang w:eastAsia="ru-RU"/>
        </w:rPr>
      </w:pPr>
      <w:r w:rsidRPr="006303E0">
        <w:rPr>
          <w:rFonts w:ascii="Times New Roman" w:eastAsia="Times New Roman" w:hAnsi="Times New Roman" w:cs="Times New Roman"/>
          <w:color w:val="000000"/>
          <w:sz w:val="24"/>
          <w:szCs w:val="24"/>
          <w:lang w:eastAsia="ru-RU"/>
        </w:rPr>
        <w:t xml:space="preserve">               Применение  технологии внутриклассной дифференциации дает возможность эффективно работать со </w:t>
      </w:r>
      <w:proofErr w:type="gramStart"/>
      <w:r w:rsidRPr="006303E0">
        <w:rPr>
          <w:rFonts w:ascii="Times New Roman" w:eastAsia="Times New Roman" w:hAnsi="Times New Roman" w:cs="Times New Roman"/>
          <w:color w:val="000000"/>
          <w:sz w:val="24"/>
          <w:szCs w:val="24"/>
          <w:lang w:eastAsia="ru-RU"/>
        </w:rPr>
        <w:t>слабоуспевающими</w:t>
      </w:r>
      <w:proofErr w:type="gramEnd"/>
      <w:r w:rsidRPr="006303E0">
        <w:rPr>
          <w:rFonts w:ascii="Times New Roman" w:eastAsia="Times New Roman" w:hAnsi="Times New Roman" w:cs="Times New Roman"/>
          <w:color w:val="000000"/>
          <w:sz w:val="24"/>
          <w:szCs w:val="24"/>
          <w:lang w:eastAsia="ru-RU"/>
        </w:rPr>
        <w:t xml:space="preserve"> обучаемыми, направляя их на достижение базового уровня. При составлении дидактических материалов необходимо четко определять задания базового уровня и повышенного. Как показывает практика, проведение индивидуальных и групповых консультаций при подготовке к аттестации результативнее коллективных.</w:t>
      </w:r>
    </w:p>
    <w:p w:rsidR="0077286D" w:rsidRPr="006303E0" w:rsidRDefault="0077286D" w:rsidP="0077286D">
      <w:pPr>
        <w:ind w:firstLine="567"/>
        <w:jc w:val="center"/>
        <w:rPr>
          <w:rFonts w:ascii="Times New Roman" w:hAnsi="Times New Roman" w:cs="Times New Roman"/>
          <w:b/>
          <w:sz w:val="24"/>
          <w:szCs w:val="24"/>
        </w:rPr>
      </w:pPr>
      <w:r w:rsidRPr="006303E0">
        <w:rPr>
          <w:rFonts w:ascii="Times New Roman" w:hAnsi="Times New Roman" w:cs="Times New Roman"/>
          <w:b/>
          <w:sz w:val="24"/>
          <w:szCs w:val="24"/>
        </w:rPr>
        <w:t>Аналитическая справка по профориентационной работе</w:t>
      </w:r>
    </w:p>
    <w:p w:rsidR="0077286D" w:rsidRPr="006303E0" w:rsidRDefault="0077286D" w:rsidP="0077286D">
      <w:pPr>
        <w:ind w:firstLine="567"/>
        <w:jc w:val="center"/>
        <w:rPr>
          <w:rFonts w:ascii="Times New Roman" w:hAnsi="Times New Roman" w:cs="Times New Roman"/>
          <w:b/>
          <w:sz w:val="24"/>
          <w:szCs w:val="24"/>
        </w:rPr>
      </w:pPr>
      <w:r w:rsidRPr="006303E0">
        <w:rPr>
          <w:rFonts w:ascii="Times New Roman" w:hAnsi="Times New Roman" w:cs="Times New Roman"/>
          <w:b/>
          <w:sz w:val="24"/>
          <w:szCs w:val="24"/>
        </w:rPr>
        <w:t>в МКОУ «ХМЛ им.А.Абукова»</w:t>
      </w:r>
    </w:p>
    <w:p w:rsidR="0077286D" w:rsidRPr="006303E0" w:rsidRDefault="0077286D" w:rsidP="0077286D">
      <w:pPr>
        <w:ind w:firstLine="567"/>
        <w:rPr>
          <w:rFonts w:ascii="Times New Roman" w:hAnsi="Times New Roman" w:cs="Times New Roman"/>
          <w:sz w:val="24"/>
          <w:szCs w:val="24"/>
        </w:rPr>
      </w:pPr>
      <w:r w:rsidRPr="006303E0">
        <w:rPr>
          <w:rFonts w:ascii="Times New Roman" w:hAnsi="Times New Roman" w:cs="Times New Roman"/>
          <w:sz w:val="24"/>
          <w:szCs w:val="24"/>
        </w:rPr>
        <w:t>Организация профориентационной работы в школе является важным направлением в структуре учебно-воспитательной работы и направлена на обеспечение социальных гарантий в вопросах профессионального самоопределения учащихся.</w:t>
      </w:r>
    </w:p>
    <w:p w:rsidR="0077286D" w:rsidRPr="006303E0" w:rsidRDefault="0077286D" w:rsidP="0077286D">
      <w:pPr>
        <w:ind w:firstLine="567"/>
        <w:rPr>
          <w:rFonts w:ascii="Times New Roman" w:hAnsi="Times New Roman" w:cs="Times New Roman"/>
          <w:sz w:val="24"/>
          <w:szCs w:val="24"/>
        </w:rPr>
      </w:pPr>
      <w:r w:rsidRPr="006303E0">
        <w:rPr>
          <w:rFonts w:ascii="Times New Roman" w:hAnsi="Times New Roman" w:cs="Times New Roman"/>
          <w:sz w:val="24"/>
          <w:szCs w:val="24"/>
        </w:rPr>
        <w:t>При организации профориентационной работы в школе соблюдаются следующие принципы:</w:t>
      </w:r>
    </w:p>
    <w:p w:rsidR="0077286D" w:rsidRPr="006303E0" w:rsidRDefault="0077286D" w:rsidP="0077286D">
      <w:pPr>
        <w:ind w:firstLine="567"/>
        <w:rPr>
          <w:rFonts w:ascii="Times New Roman" w:hAnsi="Times New Roman" w:cs="Times New Roman"/>
          <w:sz w:val="24"/>
          <w:szCs w:val="24"/>
        </w:rPr>
      </w:pPr>
      <w:r w:rsidRPr="006303E0">
        <w:rPr>
          <w:rFonts w:ascii="Times New Roman" w:hAnsi="Times New Roman" w:cs="Times New Roman"/>
          <w:sz w:val="24"/>
          <w:szCs w:val="24"/>
        </w:rPr>
        <w:lastRenderedPageBreak/>
        <w:t xml:space="preserve">1) Систематичность и преемственность - профориентационная работа ведётся с </w:t>
      </w:r>
      <w:proofErr w:type="gramStart"/>
      <w:r w:rsidRPr="006303E0">
        <w:rPr>
          <w:rFonts w:ascii="Times New Roman" w:hAnsi="Times New Roman" w:cs="Times New Roman"/>
          <w:sz w:val="24"/>
          <w:szCs w:val="24"/>
        </w:rPr>
        <w:t>обучающимися</w:t>
      </w:r>
      <w:proofErr w:type="gramEnd"/>
      <w:r w:rsidRPr="006303E0">
        <w:rPr>
          <w:rFonts w:ascii="Times New Roman" w:hAnsi="Times New Roman" w:cs="Times New Roman"/>
          <w:sz w:val="24"/>
          <w:szCs w:val="24"/>
        </w:rPr>
        <w:t xml:space="preserve"> с 6 по 9 класс, особое внимание уделяется выпускникам 8 и 9 классов. </w:t>
      </w:r>
    </w:p>
    <w:p w:rsidR="0077286D" w:rsidRPr="006303E0" w:rsidRDefault="0077286D" w:rsidP="0077286D">
      <w:pPr>
        <w:ind w:firstLine="567"/>
        <w:rPr>
          <w:rFonts w:ascii="Times New Roman" w:hAnsi="Times New Roman" w:cs="Times New Roman"/>
          <w:sz w:val="24"/>
          <w:szCs w:val="24"/>
        </w:rPr>
      </w:pPr>
      <w:r w:rsidRPr="006303E0">
        <w:rPr>
          <w:rFonts w:ascii="Times New Roman" w:hAnsi="Times New Roman" w:cs="Times New Roman"/>
          <w:sz w:val="24"/>
          <w:szCs w:val="24"/>
        </w:rPr>
        <w:t xml:space="preserve">2) Дифференцированный и индивидуальный подход к </w:t>
      </w:r>
      <w:proofErr w:type="gramStart"/>
      <w:r w:rsidRPr="006303E0">
        <w:rPr>
          <w:rFonts w:ascii="Times New Roman" w:hAnsi="Times New Roman" w:cs="Times New Roman"/>
          <w:sz w:val="24"/>
          <w:szCs w:val="24"/>
        </w:rPr>
        <w:t>обучающимся</w:t>
      </w:r>
      <w:proofErr w:type="gramEnd"/>
      <w:r w:rsidRPr="006303E0">
        <w:rPr>
          <w:rFonts w:ascii="Times New Roman" w:hAnsi="Times New Roman" w:cs="Times New Roman"/>
          <w:sz w:val="24"/>
          <w:szCs w:val="24"/>
        </w:rPr>
        <w:t xml:space="preserve">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rsidR="0077286D" w:rsidRPr="006303E0" w:rsidRDefault="0077286D" w:rsidP="0077286D">
      <w:pPr>
        <w:ind w:firstLine="567"/>
        <w:rPr>
          <w:rFonts w:ascii="Times New Roman" w:hAnsi="Times New Roman" w:cs="Times New Roman"/>
          <w:sz w:val="24"/>
          <w:szCs w:val="24"/>
        </w:rPr>
      </w:pPr>
      <w:r w:rsidRPr="006303E0">
        <w:rPr>
          <w:rFonts w:ascii="Times New Roman" w:hAnsi="Times New Roman" w:cs="Times New Roman"/>
          <w:sz w:val="24"/>
          <w:szCs w:val="24"/>
        </w:rPr>
        <w:t>3) Оптимальное сочетание массовых, групповых и индивидуальных форм профориентационной работы с обучающимися и родителями.</w:t>
      </w:r>
    </w:p>
    <w:p w:rsidR="0077286D" w:rsidRPr="006303E0" w:rsidRDefault="0077286D" w:rsidP="0077286D">
      <w:pPr>
        <w:ind w:firstLine="567"/>
        <w:rPr>
          <w:rFonts w:ascii="Times New Roman" w:hAnsi="Times New Roman" w:cs="Times New Roman"/>
          <w:sz w:val="24"/>
          <w:szCs w:val="24"/>
        </w:rPr>
      </w:pPr>
      <w:r w:rsidRPr="006303E0">
        <w:rPr>
          <w:rFonts w:ascii="Times New Roman" w:hAnsi="Times New Roman" w:cs="Times New Roman"/>
          <w:sz w:val="24"/>
          <w:szCs w:val="24"/>
        </w:rPr>
        <w:t>4) Взаимосвязь школы, семьи, профессиональных учебных заведений, учреждений дополнительного образования.</w:t>
      </w:r>
    </w:p>
    <w:p w:rsidR="0077286D" w:rsidRPr="006303E0" w:rsidRDefault="0077286D" w:rsidP="0077286D">
      <w:pPr>
        <w:ind w:firstLine="567"/>
        <w:rPr>
          <w:rFonts w:ascii="Times New Roman" w:hAnsi="Times New Roman" w:cs="Times New Roman"/>
          <w:sz w:val="24"/>
          <w:szCs w:val="24"/>
        </w:rPr>
      </w:pPr>
      <w:r w:rsidRPr="006303E0">
        <w:rPr>
          <w:rFonts w:ascii="Times New Roman" w:hAnsi="Times New Roman" w:cs="Times New Roman"/>
          <w:sz w:val="24"/>
          <w:szCs w:val="24"/>
        </w:rPr>
        <w:t>5) Связь профориентации с жизнью (органическое единство потребностями общества в кадрах).</w:t>
      </w:r>
    </w:p>
    <w:p w:rsidR="0077286D" w:rsidRPr="006303E0" w:rsidRDefault="0077286D" w:rsidP="0077286D">
      <w:pPr>
        <w:ind w:firstLine="567"/>
        <w:rPr>
          <w:rFonts w:ascii="Times New Roman" w:hAnsi="Times New Roman" w:cs="Times New Roman"/>
          <w:sz w:val="24"/>
          <w:szCs w:val="24"/>
        </w:rPr>
      </w:pPr>
      <w:r w:rsidRPr="006303E0">
        <w:rPr>
          <w:rFonts w:ascii="Times New Roman" w:hAnsi="Times New Roman" w:cs="Times New Roman"/>
          <w:sz w:val="24"/>
          <w:szCs w:val="24"/>
        </w:rPr>
        <w:t xml:space="preserve">В школе отрабатывается система профориентационной работы, задачами которой являются: </w:t>
      </w:r>
    </w:p>
    <w:p w:rsidR="0077286D" w:rsidRPr="006303E0" w:rsidRDefault="0077286D" w:rsidP="0077286D">
      <w:pPr>
        <w:pStyle w:val="a5"/>
        <w:numPr>
          <w:ilvl w:val="0"/>
          <w:numId w:val="13"/>
        </w:numPr>
        <w:ind w:left="0" w:hanging="11"/>
        <w:rPr>
          <w:rFonts w:ascii="Times New Roman" w:hAnsi="Times New Roman" w:cs="Times New Roman"/>
          <w:sz w:val="24"/>
          <w:szCs w:val="24"/>
        </w:rPr>
      </w:pPr>
      <w:r w:rsidRPr="006303E0">
        <w:rPr>
          <w:rFonts w:ascii="Times New Roman" w:hAnsi="Times New Roman" w:cs="Times New Roman"/>
          <w:sz w:val="24"/>
          <w:szCs w:val="24"/>
        </w:rPr>
        <w:t xml:space="preserve">выработка у школьников сознательного отношения к труду, </w:t>
      </w:r>
    </w:p>
    <w:p w:rsidR="0077286D" w:rsidRPr="006303E0" w:rsidRDefault="0077286D" w:rsidP="0077286D">
      <w:pPr>
        <w:pStyle w:val="a5"/>
        <w:numPr>
          <w:ilvl w:val="0"/>
          <w:numId w:val="13"/>
        </w:numPr>
        <w:ind w:left="0" w:hanging="11"/>
        <w:rPr>
          <w:rFonts w:ascii="Times New Roman" w:hAnsi="Times New Roman" w:cs="Times New Roman"/>
          <w:sz w:val="24"/>
          <w:szCs w:val="24"/>
        </w:rPr>
      </w:pPr>
      <w:r w:rsidRPr="006303E0">
        <w:rPr>
          <w:rFonts w:ascii="Times New Roman" w:hAnsi="Times New Roman" w:cs="Times New Roman"/>
          <w:sz w:val="24"/>
          <w:szCs w:val="24"/>
        </w:rPr>
        <w:t xml:space="preserve">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 </w:t>
      </w:r>
    </w:p>
    <w:p w:rsidR="0077286D" w:rsidRPr="006303E0" w:rsidRDefault="0077286D" w:rsidP="0077286D">
      <w:pPr>
        <w:pStyle w:val="a5"/>
        <w:numPr>
          <w:ilvl w:val="0"/>
          <w:numId w:val="13"/>
        </w:numPr>
        <w:ind w:left="0" w:hanging="11"/>
        <w:rPr>
          <w:rFonts w:ascii="Times New Roman" w:hAnsi="Times New Roman" w:cs="Times New Roman"/>
          <w:sz w:val="24"/>
          <w:szCs w:val="24"/>
        </w:rPr>
      </w:pPr>
      <w:r w:rsidRPr="006303E0">
        <w:rPr>
          <w:rFonts w:ascii="Times New Roman" w:hAnsi="Times New Roman" w:cs="Times New Roman"/>
          <w:sz w:val="24"/>
          <w:szCs w:val="24"/>
        </w:rPr>
        <w:t>умение анализировать свои возможности и способности.</w:t>
      </w:r>
    </w:p>
    <w:p w:rsidR="0077286D" w:rsidRPr="006303E0" w:rsidRDefault="0077286D" w:rsidP="0077286D">
      <w:pPr>
        <w:ind w:firstLine="567"/>
        <w:rPr>
          <w:rFonts w:ascii="Times New Roman" w:hAnsi="Times New Roman" w:cs="Times New Roman"/>
          <w:sz w:val="24"/>
          <w:szCs w:val="24"/>
        </w:rPr>
      </w:pPr>
      <w:r w:rsidRPr="006303E0">
        <w:rPr>
          <w:rFonts w:ascii="Times New Roman" w:hAnsi="Times New Roman" w:cs="Times New Roman"/>
          <w:sz w:val="24"/>
          <w:szCs w:val="24"/>
        </w:rPr>
        <w:t>Созданная в школе система работы с учащимися и родителями предусматривает начало профессионального самоопределения уже в 6 классе, что позволяет осуществлять комплексный подход к созданию развивающей среды для учащихся. Профориентационная работа основана на постоянном взаимодействии администрации, классного руководителя, социального педагога с учащимися и их родителями.</w:t>
      </w:r>
    </w:p>
    <w:p w:rsidR="0077286D" w:rsidRPr="006303E0" w:rsidRDefault="0077286D" w:rsidP="0077286D">
      <w:pPr>
        <w:ind w:firstLine="567"/>
        <w:jc w:val="center"/>
        <w:rPr>
          <w:rFonts w:ascii="Times New Roman" w:hAnsi="Times New Roman" w:cs="Times New Roman"/>
          <w:b/>
          <w:sz w:val="24"/>
          <w:szCs w:val="24"/>
        </w:rPr>
      </w:pPr>
      <w:r w:rsidRPr="006303E0">
        <w:rPr>
          <w:rFonts w:ascii="Times New Roman" w:hAnsi="Times New Roman" w:cs="Times New Roman"/>
          <w:b/>
          <w:sz w:val="24"/>
          <w:szCs w:val="24"/>
        </w:rPr>
        <w:t>Профориентационная работа в лицее  включает 2 этапа:</w:t>
      </w:r>
    </w:p>
    <w:p w:rsidR="0077286D" w:rsidRPr="006303E0" w:rsidRDefault="0077286D" w:rsidP="0077286D">
      <w:pPr>
        <w:ind w:firstLine="567"/>
        <w:rPr>
          <w:rFonts w:ascii="Times New Roman" w:hAnsi="Times New Roman" w:cs="Times New Roman"/>
          <w:sz w:val="24"/>
          <w:szCs w:val="24"/>
        </w:rPr>
      </w:pPr>
      <w:r w:rsidRPr="006303E0">
        <w:rPr>
          <w:rFonts w:ascii="Times New Roman" w:hAnsi="Times New Roman" w:cs="Times New Roman"/>
          <w:b/>
          <w:i/>
          <w:sz w:val="24"/>
          <w:szCs w:val="24"/>
        </w:rPr>
        <w:t xml:space="preserve">1 этап –6-7 классы. </w:t>
      </w:r>
      <w:r w:rsidRPr="006303E0">
        <w:rPr>
          <w:rFonts w:ascii="Times New Roman" w:hAnsi="Times New Roman" w:cs="Times New Roman"/>
          <w:sz w:val="24"/>
          <w:szCs w:val="24"/>
        </w:rPr>
        <w:t xml:space="preserve">Учащиеся знакомятся с миром профессий через такие формы работы, как экскурсии, беседы, утренники, устные журналы, встречи с интересными людьми, просмотр открытых профориентационных онлайн уроков, конкурсы рисунков, ролевые игры. </w:t>
      </w:r>
    </w:p>
    <w:p w:rsidR="0077286D" w:rsidRPr="006303E0" w:rsidRDefault="0077286D" w:rsidP="0077286D">
      <w:pPr>
        <w:ind w:firstLine="567"/>
        <w:rPr>
          <w:rFonts w:ascii="Times New Roman" w:hAnsi="Times New Roman" w:cs="Times New Roman"/>
          <w:sz w:val="24"/>
          <w:szCs w:val="24"/>
        </w:rPr>
      </w:pPr>
      <w:r w:rsidRPr="006303E0">
        <w:rPr>
          <w:rFonts w:ascii="Times New Roman" w:hAnsi="Times New Roman" w:cs="Times New Roman"/>
          <w:sz w:val="24"/>
          <w:szCs w:val="24"/>
        </w:rPr>
        <w:t xml:space="preserve">Данные формы работы позволяют учащимся более подробно изучить мир профессий, представить себя в этом мире. Учащиеся 6-7 классов изучают многообразие рабочих профессий, делают первые шаги в проектной деятельности. В ходе данной работы собран материал о профессиях родителей. Учащиеся 6-7 классов в ходе классных часов знакомились с миром профессий. </w:t>
      </w:r>
    </w:p>
    <w:p w:rsidR="0077286D" w:rsidRPr="006303E0" w:rsidRDefault="0077286D" w:rsidP="0077286D">
      <w:pPr>
        <w:ind w:firstLine="567"/>
        <w:rPr>
          <w:rFonts w:ascii="Times New Roman" w:hAnsi="Times New Roman" w:cs="Times New Roman"/>
          <w:sz w:val="24"/>
          <w:szCs w:val="24"/>
        </w:rPr>
      </w:pPr>
      <w:r w:rsidRPr="006303E0">
        <w:rPr>
          <w:rFonts w:ascii="Times New Roman" w:hAnsi="Times New Roman" w:cs="Times New Roman"/>
          <w:b/>
          <w:i/>
          <w:sz w:val="24"/>
          <w:szCs w:val="24"/>
        </w:rPr>
        <w:t>На 2 этапе – 8-9 классы.</w:t>
      </w:r>
      <w:r w:rsidRPr="006303E0">
        <w:rPr>
          <w:rFonts w:ascii="Times New Roman" w:hAnsi="Times New Roman" w:cs="Times New Roman"/>
          <w:sz w:val="24"/>
          <w:szCs w:val="24"/>
        </w:rPr>
        <w:t xml:space="preserve"> Работа предусматривает целенаправленную профориентационную работу среди учащихся, направленную на содействие осознанному выбору профиля обучения, а в дальнейшем и профессии. Учащиеся изучают профессии, которые наиболее востребованы на рынке труда, знакомятся с профессиями, требующими повышенной моральной ответственности: сотрудник внутренних дел, спасатель, работник МЧС, здравоохранения, образования. </w:t>
      </w:r>
    </w:p>
    <w:p w:rsidR="0077286D" w:rsidRPr="006303E0" w:rsidRDefault="0077286D" w:rsidP="0077286D">
      <w:pPr>
        <w:ind w:firstLine="567"/>
        <w:rPr>
          <w:rFonts w:ascii="Times New Roman" w:hAnsi="Times New Roman" w:cs="Times New Roman"/>
          <w:sz w:val="24"/>
          <w:szCs w:val="24"/>
        </w:rPr>
      </w:pPr>
      <w:r w:rsidRPr="006303E0">
        <w:rPr>
          <w:rFonts w:ascii="Times New Roman" w:hAnsi="Times New Roman" w:cs="Times New Roman"/>
          <w:sz w:val="24"/>
          <w:szCs w:val="24"/>
        </w:rPr>
        <w:lastRenderedPageBreak/>
        <w:t>Используются различные формы работы с учащимися данной ступени: беседы, информирование о способах получения желаемого образования, требованиях профессии к человеку, оплате труда.</w:t>
      </w:r>
    </w:p>
    <w:p w:rsidR="0077286D" w:rsidRPr="006303E0" w:rsidRDefault="0077286D" w:rsidP="0077286D">
      <w:pPr>
        <w:ind w:firstLine="567"/>
        <w:rPr>
          <w:rFonts w:ascii="Times New Roman" w:hAnsi="Times New Roman" w:cs="Times New Roman"/>
          <w:sz w:val="24"/>
          <w:szCs w:val="24"/>
        </w:rPr>
      </w:pPr>
      <w:r w:rsidRPr="006303E0">
        <w:rPr>
          <w:rFonts w:ascii="Times New Roman" w:hAnsi="Times New Roman" w:cs="Times New Roman"/>
          <w:sz w:val="24"/>
          <w:szCs w:val="24"/>
        </w:rPr>
        <w:t>В ходе работы факультатива в 8 классе было проведено профориентационное тестирование, направленное на отбор на различные типы профессий в соответствии с классификацией типов профессий Е.А.Климова.</w:t>
      </w:r>
    </w:p>
    <w:p w:rsidR="0077286D" w:rsidRPr="006303E0" w:rsidRDefault="0077286D" w:rsidP="0077286D">
      <w:pPr>
        <w:ind w:firstLine="567"/>
        <w:rPr>
          <w:rFonts w:ascii="Times New Roman" w:hAnsi="Times New Roman" w:cs="Times New Roman"/>
          <w:sz w:val="24"/>
          <w:szCs w:val="24"/>
        </w:rPr>
      </w:pPr>
      <w:r w:rsidRPr="006303E0">
        <w:rPr>
          <w:rFonts w:ascii="Times New Roman" w:hAnsi="Times New Roman" w:cs="Times New Roman"/>
          <w:sz w:val="24"/>
          <w:szCs w:val="24"/>
        </w:rPr>
        <w:t xml:space="preserve">В течение учебного года учащиеся 5-9 классов были участниками открытых профориентационных уроков «ПроеКТОрия» и открытых уроков, после </w:t>
      </w:r>
      <w:proofErr w:type="gramStart"/>
      <w:r w:rsidRPr="006303E0">
        <w:rPr>
          <w:rFonts w:ascii="Times New Roman" w:hAnsi="Times New Roman" w:cs="Times New Roman"/>
          <w:sz w:val="24"/>
          <w:szCs w:val="24"/>
        </w:rPr>
        <w:t>просмотра</w:t>
      </w:r>
      <w:proofErr w:type="gramEnd"/>
      <w:r w:rsidRPr="006303E0">
        <w:rPr>
          <w:rFonts w:ascii="Times New Roman" w:hAnsi="Times New Roman" w:cs="Times New Roman"/>
          <w:sz w:val="24"/>
          <w:szCs w:val="24"/>
        </w:rPr>
        <w:t xml:space="preserve"> которых были разработаны индивидуальные образовательные маршруты с учетом рекомендаций и пройденного тестирования.</w:t>
      </w:r>
    </w:p>
    <w:p w:rsidR="0077286D" w:rsidRPr="006303E0" w:rsidRDefault="0077286D" w:rsidP="0077286D">
      <w:pPr>
        <w:ind w:firstLine="567"/>
        <w:rPr>
          <w:rFonts w:ascii="Times New Roman" w:hAnsi="Times New Roman" w:cs="Times New Roman"/>
          <w:sz w:val="24"/>
          <w:szCs w:val="24"/>
        </w:rPr>
      </w:pPr>
      <w:r w:rsidRPr="006303E0">
        <w:rPr>
          <w:rFonts w:ascii="Times New Roman" w:hAnsi="Times New Roman" w:cs="Times New Roman"/>
          <w:sz w:val="24"/>
          <w:szCs w:val="24"/>
        </w:rPr>
        <w:t>Важным звеном в профориентационной работе школы является работа с родителями. Родители обычно принимают активное участие в определении жизненных и профессиональных планов своих детей. Вместе с тем, вопросы выбора профессии и определения путей образования представляет трудную задачу как для самих обучающихся, так и их родителей (законных представителей). На родительских собраниях и классных часах в 8 и 9 классах, во время индивидуальных консультаци</w:t>
      </w:r>
      <w:proofErr w:type="gramStart"/>
      <w:r w:rsidRPr="006303E0">
        <w:rPr>
          <w:rFonts w:ascii="Times New Roman" w:hAnsi="Times New Roman" w:cs="Times New Roman"/>
          <w:sz w:val="24"/>
          <w:szCs w:val="24"/>
        </w:rPr>
        <w:t>й-</w:t>
      </w:r>
      <w:proofErr w:type="gramEnd"/>
      <w:r w:rsidRPr="006303E0">
        <w:rPr>
          <w:rFonts w:ascii="Times New Roman" w:hAnsi="Times New Roman" w:cs="Times New Roman"/>
          <w:sz w:val="24"/>
          <w:szCs w:val="24"/>
        </w:rPr>
        <w:t xml:space="preserve"> классные руководители поднимал вопросы о важности правильного выбора дальнейшего образования детей с учетом требований современного рынка труда.</w:t>
      </w:r>
    </w:p>
    <w:p w:rsidR="0077286D" w:rsidRPr="006303E0" w:rsidRDefault="0077286D" w:rsidP="0077286D">
      <w:pPr>
        <w:ind w:firstLine="567"/>
        <w:rPr>
          <w:rFonts w:ascii="Times New Roman" w:hAnsi="Times New Roman" w:cs="Times New Roman"/>
          <w:sz w:val="24"/>
          <w:szCs w:val="24"/>
        </w:rPr>
      </w:pPr>
      <w:r w:rsidRPr="006303E0">
        <w:rPr>
          <w:rFonts w:ascii="Times New Roman" w:hAnsi="Times New Roman" w:cs="Times New Roman"/>
          <w:sz w:val="24"/>
          <w:szCs w:val="24"/>
        </w:rPr>
        <w:t>За 2023-2024 учебный год согласно плану «Россия мои горизонты » были организованы следующие мероприятия:</w:t>
      </w:r>
    </w:p>
    <w:p w:rsidR="0077286D" w:rsidRPr="006303E0" w:rsidRDefault="0077286D" w:rsidP="0077286D">
      <w:pPr>
        <w:rPr>
          <w:rFonts w:ascii="Times New Roman" w:hAnsi="Times New Roman" w:cs="Times New Roman"/>
          <w:sz w:val="24"/>
          <w:szCs w:val="24"/>
        </w:rPr>
      </w:pPr>
      <w:r w:rsidRPr="006303E0">
        <w:rPr>
          <w:rFonts w:ascii="Times New Roman" w:hAnsi="Times New Roman" w:cs="Times New Roman"/>
          <w:sz w:val="24"/>
          <w:szCs w:val="24"/>
        </w:rPr>
        <w:t xml:space="preserve">- Родительское </w:t>
      </w:r>
      <w:proofErr w:type="gramStart"/>
      <w:r w:rsidRPr="006303E0">
        <w:rPr>
          <w:rFonts w:ascii="Times New Roman" w:hAnsi="Times New Roman" w:cs="Times New Roman"/>
          <w:sz w:val="24"/>
          <w:szCs w:val="24"/>
        </w:rPr>
        <w:t>собрание</w:t>
      </w:r>
      <w:proofErr w:type="gramEnd"/>
      <w:r w:rsidRPr="006303E0">
        <w:rPr>
          <w:rFonts w:ascii="Times New Roman" w:hAnsi="Times New Roman" w:cs="Times New Roman"/>
          <w:sz w:val="24"/>
          <w:szCs w:val="24"/>
        </w:rPr>
        <w:t xml:space="preserve"> посвященное единой модели профориентации школьников. Речь шла о том, для чего нужна профориентация, какова роль родителей в профориентации, как родителю говорить с ребенком о профессиях и вообще строить доверительный диалог.</w:t>
      </w:r>
    </w:p>
    <w:p w:rsidR="0077286D" w:rsidRPr="006303E0" w:rsidRDefault="0077286D" w:rsidP="0077286D">
      <w:pPr>
        <w:rPr>
          <w:rFonts w:ascii="Times New Roman" w:hAnsi="Times New Roman" w:cs="Times New Roman"/>
          <w:sz w:val="24"/>
          <w:szCs w:val="24"/>
        </w:rPr>
      </w:pPr>
      <w:r w:rsidRPr="006303E0">
        <w:rPr>
          <w:rFonts w:ascii="Times New Roman" w:hAnsi="Times New Roman" w:cs="Times New Roman"/>
          <w:sz w:val="24"/>
          <w:szCs w:val="24"/>
        </w:rPr>
        <w:t xml:space="preserve">- Проводились уроки Проектория </w:t>
      </w:r>
    </w:p>
    <w:p w:rsidR="0077286D" w:rsidRPr="006303E0" w:rsidRDefault="0077286D" w:rsidP="0077286D">
      <w:pPr>
        <w:rPr>
          <w:rFonts w:ascii="Times New Roman" w:hAnsi="Times New Roman" w:cs="Times New Roman"/>
          <w:sz w:val="24"/>
          <w:szCs w:val="24"/>
        </w:rPr>
      </w:pPr>
      <w:r w:rsidRPr="006303E0">
        <w:rPr>
          <w:rFonts w:ascii="Times New Roman" w:hAnsi="Times New Roman" w:cs="Times New Roman"/>
          <w:sz w:val="24"/>
          <w:szCs w:val="24"/>
        </w:rPr>
        <w:t>- Классные часы «Кем я хочу стать»</w:t>
      </w:r>
    </w:p>
    <w:p w:rsidR="006929CE" w:rsidRPr="006303E0" w:rsidRDefault="0077286D" w:rsidP="0077286D">
      <w:pPr>
        <w:rPr>
          <w:rFonts w:ascii="Times New Roman" w:hAnsi="Times New Roman" w:cs="Times New Roman"/>
          <w:sz w:val="24"/>
          <w:szCs w:val="24"/>
        </w:rPr>
      </w:pPr>
      <w:r w:rsidRPr="006303E0">
        <w:rPr>
          <w:rFonts w:ascii="Times New Roman" w:hAnsi="Times New Roman" w:cs="Times New Roman"/>
          <w:sz w:val="24"/>
          <w:szCs w:val="24"/>
        </w:rPr>
        <w:t xml:space="preserve">- приняли участие в профориентационной акции «День </w:t>
      </w:r>
      <w:r w:rsidRPr="006303E0">
        <w:rPr>
          <w:rFonts w:ascii="Times New Roman" w:hAnsi="Times New Roman" w:cs="Times New Roman"/>
          <w:sz w:val="24"/>
          <w:szCs w:val="24"/>
          <w:lang w:val="en-US"/>
        </w:rPr>
        <w:t>IT</w:t>
      </w:r>
      <w:r w:rsidRPr="006303E0">
        <w:rPr>
          <w:rFonts w:ascii="Times New Roman" w:hAnsi="Times New Roman" w:cs="Times New Roman"/>
          <w:sz w:val="24"/>
          <w:szCs w:val="24"/>
        </w:rPr>
        <w:t>- знаний 2023 »</w:t>
      </w:r>
    </w:p>
    <w:sectPr w:rsidR="006929CE" w:rsidRPr="006303E0" w:rsidSect="006303E0">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60F"/>
    <w:multiLevelType w:val="multilevel"/>
    <w:tmpl w:val="F350C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71350D"/>
    <w:multiLevelType w:val="multilevel"/>
    <w:tmpl w:val="D4B0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984616"/>
    <w:multiLevelType w:val="multilevel"/>
    <w:tmpl w:val="172C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5637DF"/>
    <w:multiLevelType w:val="hybridMultilevel"/>
    <w:tmpl w:val="481E2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7437F10"/>
    <w:multiLevelType w:val="multilevel"/>
    <w:tmpl w:val="C9C2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D22514"/>
    <w:multiLevelType w:val="multilevel"/>
    <w:tmpl w:val="6168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291FE6"/>
    <w:multiLevelType w:val="multilevel"/>
    <w:tmpl w:val="D0ACE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EB221F"/>
    <w:multiLevelType w:val="multilevel"/>
    <w:tmpl w:val="5824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3942C0"/>
    <w:multiLevelType w:val="multilevel"/>
    <w:tmpl w:val="0F22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EB651F"/>
    <w:multiLevelType w:val="multilevel"/>
    <w:tmpl w:val="446A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640DA8"/>
    <w:multiLevelType w:val="multilevel"/>
    <w:tmpl w:val="0F66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8473B6"/>
    <w:multiLevelType w:val="multilevel"/>
    <w:tmpl w:val="A9E2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316A6B"/>
    <w:multiLevelType w:val="multilevel"/>
    <w:tmpl w:val="B1C6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8"/>
  </w:num>
  <w:num w:numId="5">
    <w:abstractNumId w:val="7"/>
  </w:num>
  <w:num w:numId="6">
    <w:abstractNumId w:val="11"/>
  </w:num>
  <w:num w:numId="7">
    <w:abstractNumId w:val="9"/>
  </w:num>
  <w:num w:numId="8">
    <w:abstractNumId w:val="12"/>
  </w:num>
  <w:num w:numId="9">
    <w:abstractNumId w:val="4"/>
  </w:num>
  <w:num w:numId="10">
    <w:abstractNumId w:val="5"/>
  </w:num>
  <w:num w:numId="11">
    <w:abstractNumId w:val="0"/>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286D"/>
    <w:rsid w:val="001248CB"/>
    <w:rsid w:val="001767EC"/>
    <w:rsid w:val="006303E0"/>
    <w:rsid w:val="006929CE"/>
    <w:rsid w:val="0077286D"/>
    <w:rsid w:val="00D83F8F"/>
    <w:rsid w:val="00F257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8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28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7286D"/>
    <w:rPr>
      <w:color w:val="0000FF"/>
      <w:u w:val="single"/>
    </w:rPr>
  </w:style>
  <w:style w:type="paragraph" w:styleId="a5">
    <w:name w:val="List Paragraph"/>
    <w:basedOn w:val="a"/>
    <w:uiPriority w:val="34"/>
    <w:qFormat/>
    <w:rsid w:val="0077286D"/>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3622</Words>
  <Characters>20652</Characters>
  <Application>Microsoft Office Word</Application>
  <DocSecurity>0</DocSecurity>
  <Lines>172</Lines>
  <Paragraphs>48</Paragraphs>
  <ScaleCrop>false</ScaleCrop>
  <Company>Reanimator Extreme Edition</Company>
  <LinksUpToDate>false</LinksUpToDate>
  <CharactersWithSpaces>24226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Licey</dc:creator>
  <cp:lastModifiedBy>1</cp:lastModifiedBy>
  <cp:revision>2</cp:revision>
  <dcterms:created xsi:type="dcterms:W3CDTF">2024-06-04T12:30:00Z</dcterms:created>
  <dcterms:modified xsi:type="dcterms:W3CDTF">2024-06-04T12:30:00Z</dcterms:modified>
</cp:coreProperties>
</file>