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«Хасавюртовский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0"/>
        <w:gridCol w:w="156"/>
        <w:gridCol w:w="161"/>
        <w:gridCol w:w="5767"/>
      </w:tblGrid>
      <w:tr w:rsidR="00DE150F" w:rsidTr="00541B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E150F" w:rsidRPr="004D0894" w:rsidTr="00541B2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DE15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«ХМЛ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Голощапова</w:t>
            </w:r>
            <w:proofErr w:type="spellEnd"/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4D0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4D0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D0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4D08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D0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E150F" w:rsidRDefault="00DE150F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казён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2A709A" w:rsidP="00DE15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</w:t>
      </w:r>
      <w:r w:rsidR="00DE150F" w:rsidRPr="00DE150F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9"/>
        <w:gridCol w:w="7167"/>
      </w:tblGrid>
      <w:tr w:rsidR="00541B22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«Хасавюртовский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многопрофильный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541B2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Голощапова</w:t>
            </w:r>
            <w:proofErr w:type="spellEnd"/>
          </w:p>
        </w:tc>
      </w:tr>
      <w:tr w:rsidR="00541B22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541B2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368006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Хасавюрт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Тотурбиева</w:t>
            </w:r>
            <w:proofErr w:type="spellEnd"/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3D5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proofErr w:type="gramEnd"/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3D537B" w:rsidP="003D5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hashml</w:t>
            </w:r>
            <w:proofErr w:type="spellEnd"/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3D537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Хасавюрт»</w:t>
            </w:r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D537B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DE150F" w:rsidP="00541B2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От</w:t>
            </w:r>
            <w:proofErr w:type="spellEnd"/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25.08.2016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12345, </w:t>
            </w:r>
            <w:proofErr w:type="spellStart"/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серия</w:t>
            </w:r>
            <w:proofErr w:type="spellEnd"/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66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ЛО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0001234</w:t>
            </w:r>
          </w:p>
        </w:tc>
      </w:tr>
      <w:tr w:rsidR="00541B22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DE150F" w:rsidP="00541B2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От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25.08.2016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2345,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серия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66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0004321;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срок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действия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августа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2028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3D537B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="00DE150F">
        <w:rPr>
          <w:rFonts w:hAnsi="Times New Roman" w:cs="Times New Roman"/>
          <w:color w:val="000000"/>
          <w:sz w:val="24"/>
          <w:szCs w:val="24"/>
        </w:rPr>
        <w:t> 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проживает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81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19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близлежащем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7"/>
        <w:gridCol w:w="7939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E150F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5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Лицеем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Попечительский</w:t>
            </w:r>
            <w:r w:rsid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E150F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2A709A" w:rsidRDefault="00DE150F" w:rsidP="001F657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4D0894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E150F" w:rsidRPr="004D0894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5-7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),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22"/>
        <w:gridCol w:w="2134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851A45" w:rsidP="001F6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="001F6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4D0894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4D089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851A45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08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785619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DE150F" w:rsidRDefault="00DE150F" w:rsidP="00DE15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Переход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внедрила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внедрять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параллелях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</w:p>
    <w:p w:rsidR="00DE150F" w:rsidRPr="00DE150F" w:rsidRDefault="00083BC0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ехнология»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083BC0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4D0894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4D08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подключению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проводимом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ФГАНУ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ФИЦТО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РЦОКО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пользующиеся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аибольшей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популярностью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D089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сохранены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8"/>
        <w:gridCol w:w="2082"/>
        <w:gridCol w:w="3133"/>
        <w:gridCol w:w="3133"/>
      </w:tblGrid>
      <w:tr w:rsidR="00DE150F" w:rsidRPr="004D0894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EA7E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AA5AD7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EA7E4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EA7E4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A5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5AD7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AA5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EA7E4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A7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«Ключевые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2C01A6" w:rsidP="00DE150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отмечена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Саликова</w:t>
      </w:r>
      <w:proofErr w:type="spellEnd"/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. (6-1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Фролова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.. (9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-3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Гаджарова</w:t>
      </w:r>
      <w:proofErr w:type="spellEnd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 (9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Забитова</w:t>
      </w:r>
      <w:proofErr w:type="spellEnd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 (9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-2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Ханакаева</w:t>
      </w:r>
      <w:proofErr w:type="spellEnd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 (7-2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Пашаева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 (7-1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),  </w:t>
      </w:r>
      <w:proofErr w:type="spellStart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Эдильбаева</w:t>
      </w:r>
      <w:proofErr w:type="spellEnd"/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. (6-2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5325FD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ХМЛ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залога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, 14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«Зарница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E150F" w:rsidRPr="00DE150F" w:rsidRDefault="005325FD" w:rsidP="00DE150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</w:p>
    <w:p w:rsidR="00DE150F" w:rsidRPr="00DE150F" w:rsidRDefault="00EA7E49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15.11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.2023).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-9-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Гаджарова</w:t>
      </w:r>
      <w:proofErr w:type="spellEnd"/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природой»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«Хранители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истории»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природой»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экологический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ХМЛ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>реализовывался</w:t>
      </w:r>
      <w:r w:rsidR="00EA7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Эльдарова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E150F" w:rsidRPr="00F23711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ециалисты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F23711" w:rsidRDefault="00F23711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юридический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колледж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Хасавюртовском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ДГУ</w:t>
      </w:r>
      <w:r w:rsidR="00DE150F" w:rsidRPr="00F237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колледж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F23711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Колледж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F2371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2"/>
        <w:gridCol w:w="5584"/>
        <w:gridCol w:w="3080"/>
      </w:tblGrid>
      <w:tr w:rsidR="00F23711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3711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C78A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 w:rsid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Эдильбаева</w:t>
            </w:r>
            <w:proofErr w:type="spellEnd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3711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C78A8" w:rsidRDefault="00DE150F" w:rsidP="006C78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</w:t>
            </w:r>
            <w:r w:rsid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156 (100%)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Эльдарова</w:t>
            </w:r>
            <w:proofErr w:type="spellEnd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3711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C78A8" w:rsidRDefault="00DE150F" w:rsidP="006C78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</w:t>
            </w:r>
            <w:r w:rsid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C78A8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90%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Балаева</w:t>
            </w:r>
            <w:proofErr w:type="spellEnd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3711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C78A8" w:rsidRDefault="00DE150F" w:rsidP="006C78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</w:t>
            </w:r>
            <w:r w:rsid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</w:t>
            </w:r>
            <w:r w:rsidR="006C78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Балаева</w:t>
            </w:r>
            <w:proofErr w:type="spellEnd"/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оценивалась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поставленными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78A8" w:rsidRDefault="006C78A8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C78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100 %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вокального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хореографического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«Маленькая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«Дизайн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салон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Шарм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«Учусь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учиться»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волонтеров»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Экогармония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E150F" w:rsidRDefault="00DE150F" w:rsidP="00DE150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«Маленькая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«Учусь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учиться»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волонтеров»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«Право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задворках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65EE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F65EEB">
        <w:rPr>
          <w:rFonts w:hAnsi="Times New Roman" w:cs="Times New Roman"/>
          <w:color w:val="000000"/>
          <w:sz w:val="24"/>
          <w:szCs w:val="24"/>
        </w:rPr>
        <w:t>Эко</w:t>
      </w:r>
      <w:proofErr w:type="spellEnd"/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логическая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E150F" w:rsidRDefault="00DE150F" w:rsidP="00DE150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Моделирование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магнитофон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просмотра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12%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декабрю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(15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F65EEB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36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6E4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36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занято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0%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использующийся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усилители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аудиозаписей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605"/>
        <w:gridCol w:w="1678"/>
        <w:gridCol w:w="1717"/>
        <w:gridCol w:w="2742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DE150F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7272D" w:rsidRDefault="00B7272D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43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4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</w:p>
        </w:tc>
      </w:tr>
      <w:tr w:rsidR="00DE150F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7272D" w:rsidRDefault="00B7272D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B727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94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девушек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7272D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</w:t>
            </w:r>
            <w:r w:rsidR="00B72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8 %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существенно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</w:p>
    <w:p w:rsidR="00DE150F" w:rsidRPr="001366E4" w:rsidRDefault="001366E4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продолжал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B7272D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настенные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антисептической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многоразового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рекреаций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распространяли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 w:rsidRPr="00B727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"/>
        <w:gridCol w:w="1565"/>
        <w:gridCol w:w="2949"/>
        <w:gridCol w:w="2451"/>
        <w:gridCol w:w="2411"/>
      </w:tblGrid>
      <w:tr w:rsidR="00DE150F" w:rsidRPr="004D0894" w:rsidTr="00BE6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BE6759" w:rsidTr="00BE6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Default="00B7272D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E675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E6759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- 00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B7272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="00B7272D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727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B7272D">
        <w:rPr>
          <w:rFonts w:hAnsi="Times New Roman" w:cs="Times New Roman"/>
          <w:b/>
          <w:bCs/>
          <w:color w:val="000000"/>
          <w:sz w:val="24"/>
          <w:szCs w:val="24"/>
        </w:rPr>
        <w:t>/2</w:t>
      </w:r>
      <w:r w:rsidR="00B727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8"/>
        <w:gridCol w:w="7274"/>
        <w:gridCol w:w="2314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72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2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7272D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2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DE150F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7272D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DE150F" w:rsidRDefault="00BE6759" w:rsidP="00BE6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AF40A0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AF40A0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медаль</w:t>
            </w:r>
            <w:r w:rsidR="00AF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3E0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3E0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4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стабильным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остаётся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B1" w:rsidRPr="00DE150F" w:rsidRDefault="005303B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221" w:type="dxa"/>
        <w:tblInd w:w="93" w:type="dxa"/>
        <w:tblLayout w:type="fixed"/>
        <w:tblLook w:val="04A0"/>
      </w:tblPr>
      <w:tblGrid>
        <w:gridCol w:w="296"/>
        <w:gridCol w:w="52"/>
        <w:gridCol w:w="367"/>
        <w:gridCol w:w="145"/>
        <w:gridCol w:w="564"/>
        <w:gridCol w:w="151"/>
        <w:gridCol w:w="416"/>
        <w:gridCol w:w="151"/>
        <w:gridCol w:w="85"/>
        <w:gridCol w:w="482"/>
        <w:gridCol w:w="567"/>
        <w:gridCol w:w="567"/>
        <w:gridCol w:w="425"/>
        <w:gridCol w:w="283"/>
        <w:gridCol w:w="426"/>
        <w:gridCol w:w="141"/>
        <w:gridCol w:w="236"/>
        <w:gridCol w:w="48"/>
        <w:gridCol w:w="425"/>
        <w:gridCol w:w="567"/>
        <w:gridCol w:w="425"/>
        <w:gridCol w:w="284"/>
        <w:gridCol w:w="709"/>
        <w:gridCol w:w="141"/>
        <w:gridCol w:w="193"/>
        <w:gridCol w:w="516"/>
        <w:gridCol w:w="567"/>
        <w:gridCol w:w="361"/>
        <w:gridCol w:w="236"/>
        <w:gridCol w:w="233"/>
        <w:gridCol w:w="21"/>
        <w:gridCol w:w="850"/>
        <w:gridCol w:w="129"/>
        <w:gridCol w:w="107"/>
        <w:gridCol w:w="129"/>
        <w:gridCol w:w="232"/>
        <w:gridCol w:w="694"/>
      </w:tblGrid>
      <w:tr w:rsidR="003E012B" w:rsidRPr="003E012B" w:rsidTr="000D036A">
        <w:trPr>
          <w:gridAfter w:val="1"/>
          <w:wAfter w:w="694" w:type="dxa"/>
          <w:trHeight w:val="375"/>
        </w:trPr>
        <w:tc>
          <w:tcPr>
            <w:tcW w:w="1152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3B1" w:rsidRDefault="00DE150F" w:rsidP="005303B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Краткий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динамики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3E012B" w:rsidRPr="003E012B" w:rsidRDefault="005303B1" w:rsidP="005303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="00AF40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2023-2024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E012B" w:rsidRPr="003E012B" w:rsidTr="000D036A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0D036A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0D036A">
        <w:trPr>
          <w:trHeight w:val="94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AF40A0" w:rsidRDefault="00AF40A0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AF40A0" w:rsidRDefault="00AF40A0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AF40A0" w:rsidRPr="003E012B" w:rsidRDefault="00AF40A0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0D036A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3E012B" w:rsidRPr="003E012B" w:rsidTr="000D036A">
        <w:trPr>
          <w:gridAfter w:val="3"/>
          <w:wAfter w:w="1055" w:type="dxa"/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3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3E012B" w:rsidRPr="003E012B" w:rsidTr="000D036A">
        <w:trPr>
          <w:trHeight w:val="375"/>
        </w:trPr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4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№ </w:t>
            </w:r>
            <w:proofErr w:type="spellStart"/>
            <w:proofErr w:type="gram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Класс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Количество учащихся на начало 1 четверти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Прибыло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Выбыло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Количество учащихся </w:t>
            </w:r>
            <w:proofErr w:type="gram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конец</w:t>
            </w:r>
            <w:proofErr w:type="gramEnd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4 четверти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не успевают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"4"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 успеваемости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 качества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пропущено уроков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Всего  </w:t>
            </w:r>
            <w:proofErr w:type="gram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проведённых</w:t>
            </w:r>
            <w:proofErr w:type="gramEnd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ученико-уроков</w:t>
            </w:r>
            <w:proofErr w:type="spellEnd"/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 посещаемости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Средний балл</w:t>
            </w:r>
          </w:p>
        </w:tc>
      </w:tr>
      <w:tr w:rsidR="000D036A" w:rsidRPr="000D036A" w:rsidTr="000D036A">
        <w:trPr>
          <w:gridAfter w:val="5"/>
          <w:wAfter w:w="1291" w:type="dxa"/>
          <w:trHeight w:val="2025"/>
        </w:trPr>
        <w:tc>
          <w:tcPr>
            <w:tcW w:w="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 </w:t>
            </w:r>
            <w:proofErr w:type="spell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ув</w:t>
            </w:r>
            <w:proofErr w:type="spellEnd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Причине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без </w:t>
            </w:r>
            <w:proofErr w:type="spellStart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ув</w:t>
            </w:r>
            <w:proofErr w:type="spellEnd"/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 Причины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58,0645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33728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97,7052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3,74194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37,931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65076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96,8867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3,51724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53,4884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51170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96,4237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3,67442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46,4286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102816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97,5811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3,55952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32,3529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83232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97,4673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58,9474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119510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96,7827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3,86316</w:t>
            </w:r>
          </w:p>
        </w:tc>
      </w:tr>
      <w:tr w:rsidR="000D036A" w:rsidRPr="000D036A" w:rsidTr="000D036A">
        <w:trPr>
          <w:gridAfter w:val="5"/>
          <w:wAfter w:w="1291" w:type="dxa"/>
          <w:trHeight w:val="31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82,0513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49062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95,5811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4,25641</w:t>
            </w:r>
          </w:p>
        </w:tc>
      </w:tr>
      <w:tr w:rsidR="000D036A" w:rsidRPr="000D036A" w:rsidTr="000D036A">
        <w:trPr>
          <w:gridAfter w:val="5"/>
          <w:wAfter w:w="1291" w:type="dxa"/>
          <w:trHeight w:val="945"/>
        </w:trPr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39,2361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504594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96,9801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A0" w:rsidRPr="000D036A" w:rsidRDefault="00AF40A0" w:rsidP="00AF40A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D03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3,74194</w:t>
            </w:r>
          </w:p>
        </w:tc>
      </w:tr>
    </w:tbl>
    <w:p w:rsidR="003E012B" w:rsidRPr="000D036A" w:rsidRDefault="003E012B" w:rsidP="00DE150F">
      <w:pPr>
        <w:jc w:val="center"/>
        <w:rPr>
          <w:rFonts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Pr="00DE150F" w:rsidRDefault="003E012B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1,7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37,3%),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1,7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2,3%).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26,5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13,5%),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9%).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-2023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-11..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6"/>
        <w:gridCol w:w="1231"/>
        <w:gridCol w:w="1329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0D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C92C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D0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0D036A" w:rsidP="000D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06.02.2024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Start"/>
      <w:r w:rsidR="000D036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6"/>
        <w:gridCol w:w="1669"/>
        <w:gridCol w:w="1160"/>
        <w:gridCol w:w="1100"/>
        <w:gridCol w:w="1669"/>
        <w:gridCol w:w="1160"/>
        <w:gridCol w:w="1100"/>
      </w:tblGrid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E150F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0D036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36A" w:rsidRPr="000D036A" w:rsidRDefault="000D036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2984"/>
        <w:gridCol w:w="1160"/>
        <w:gridCol w:w="1100"/>
        <w:gridCol w:w="1669"/>
      </w:tblGrid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888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0D036A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03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="000D036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>(39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AF7362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96"/>
        <w:gridCol w:w="2960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A5269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A5269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:rsidR="00DE150F" w:rsidRPr="00EC3236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39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(13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E150F" w:rsidRPr="00166888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63"/>
        <w:gridCol w:w="1522"/>
      </w:tblGrid>
      <w:tr w:rsidR="00EC3236" w:rsidTr="00541B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EC3236" w:rsidTr="00541B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CA526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DE150F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DE150F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A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разную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7"/>
        <w:gridCol w:w="1519"/>
        <w:gridCol w:w="1651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16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5269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269" w:rsidRPr="00CA5269" w:rsidRDefault="00CA526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269" w:rsidRPr="00CA5269" w:rsidRDefault="00CA526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269" w:rsidRPr="00CA5269" w:rsidRDefault="00CA526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выделялись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профильная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A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3"/>
        <w:gridCol w:w="2974"/>
        <w:gridCol w:w="1160"/>
        <w:gridCol w:w="1100"/>
        <w:gridCol w:w="1669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CA526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CA5269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A5269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="0063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A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633154" w:rsidP="00541B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98,4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A5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CA5269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66888" w:rsidRDefault="00DE150F" w:rsidP="0063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="00CA52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"/>
        <w:gridCol w:w="706"/>
        <w:gridCol w:w="705"/>
        <w:gridCol w:w="705"/>
        <w:gridCol w:w="747"/>
        <w:gridCol w:w="572"/>
      </w:tblGrid>
      <w:tr w:rsidR="00DE150F" w:rsidRPr="004D0894" w:rsidTr="00541B2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«За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особые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успехи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учении»</w:t>
            </w:r>
          </w:p>
        </w:tc>
      </w:tr>
      <w:tr w:rsidR="0029296E" w:rsidTr="00292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296E" w:rsidRPr="0029296E" w:rsidRDefault="0029296E" w:rsidP="002929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29296E" w:rsidTr="0029296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Pr="00166888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Pr="00166888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Pr="00166888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Pr="00166888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96E" w:rsidRPr="00166888" w:rsidRDefault="0029296E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296E" w:rsidRPr="0029296E" w:rsidRDefault="0029296E" w:rsidP="0029296E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296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 xml:space="preserve"> 3,7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3,7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512F7F" w:rsidP="00DE150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F7F" w:rsidRDefault="00512F7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292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292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150F" w:rsidRDefault="00DE150F" w:rsidP="00DE150F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востребовано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61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(83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комфорт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нуждались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недавно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небольшой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097CE0" w:rsidRDefault="00DE150F" w:rsidP="00DE150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, 80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20 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29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6126B3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30 (45%)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6126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04"/>
        <w:gridCol w:w="2028"/>
        <w:gridCol w:w="2704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6B7701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Мисирпашаева</w:t>
            </w:r>
            <w:proofErr w:type="spellEnd"/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6B7701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B7701" w:rsidRDefault="006B7701" w:rsidP="00541B2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активизировали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770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B770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12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4E038A" w:rsidP="00DE150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–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4E038A" w:rsidP="00DE150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–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150F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6126B3" w:rsidP="00DE150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3131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3327"/>
        <w:gridCol w:w="2760"/>
        <w:gridCol w:w="3876"/>
      </w:tblGrid>
      <w:tr w:rsidR="00DE150F" w:rsidRPr="004D0894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1338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60,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300.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DE150F" w:rsidRPr="00B90D5B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лаборатория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DE150F" w:rsidRPr="00DE150F" w:rsidRDefault="00B90D5B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неполностью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proofErr w:type="gram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6126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прежних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804, 100 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4D0894" w:rsidRDefault="00DE150F" w:rsidP="00DE15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D0894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DE150F" w:rsidRPr="004D0894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0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01"/>
        <w:gridCol w:w="1522"/>
        <w:gridCol w:w="1433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E150F" w:rsidTr="00541B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12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2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RPr="00324CF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9976C1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4CFA" w:rsidRP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50F" w:rsidRP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9976C1" w:rsidP="009976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9976C1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324C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324C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E136E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E136E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E150F">
              <w:br/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6F6C01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3D4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C0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F6C01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DE150F" w:rsidRPr="00DE150F" w:rsidRDefault="006F6C0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spellEnd"/>
      <w:proofErr w:type="gramEnd"/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26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proofErr w:type="spellEnd"/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приступил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EFE" w:rsidRPr="006F6C01" w:rsidRDefault="00F00EFE">
      <w:pPr>
        <w:rPr>
          <w:lang w:val="ru-RU"/>
        </w:rPr>
      </w:pPr>
    </w:p>
    <w:sectPr w:rsidR="00F00EFE" w:rsidRPr="006F6C01" w:rsidSect="00AF40A0">
      <w:pgSz w:w="11907" w:h="16839"/>
      <w:pgMar w:top="1440" w:right="85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C0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D4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9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23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66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04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16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4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52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02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A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46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4A5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2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CC0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24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96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5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3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5C6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E3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C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A2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31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B4E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446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F3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A2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787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E12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75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C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2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A6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70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3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3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1F7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44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A8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E8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C2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47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73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50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F859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80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35"/>
  </w:num>
  <w:num w:numId="4">
    <w:abstractNumId w:val="43"/>
  </w:num>
  <w:num w:numId="5">
    <w:abstractNumId w:val="37"/>
  </w:num>
  <w:num w:numId="6">
    <w:abstractNumId w:val="30"/>
  </w:num>
  <w:num w:numId="7">
    <w:abstractNumId w:val="41"/>
  </w:num>
  <w:num w:numId="8">
    <w:abstractNumId w:val="10"/>
  </w:num>
  <w:num w:numId="9">
    <w:abstractNumId w:val="26"/>
  </w:num>
  <w:num w:numId="10">
    <w:abstractNumId w:val="22"/>
  </w:num>
  <w:num w:numId="11">
    <w:abstractNumId w:val="17"/>
  </w:num>
  <w:num w:numId="12">
    <w:abstractNumId w:val="0"/>
  </w:num>
  <w:num w:numId="13">
    <w:abstractNumId w:val="29"/>
  </w:num>
  <w:num w:numId="14">
    <w:abstractNumId w:val="32"/>
  </w:num>
  <w:num w:numId="15">
    <w:abstractNumId w:val="47"/>
  </w:num>
  <w:num w:numId="16">
    <w:abstractNumId w:val="16"/>
  </w:num>
  <w:num w:numId="17">
    <w:abstractNumId w:val="39"/>
  </w:num>
  <w:num w:numId="18">
    <w:abstractNumId w:val="24"/>
  </w:num>
  <w:num w:numId="19">
    <w:abstractNumId w:val="18"/>
  </w:num>
  <w:num w:numId="20">
    <w:abstractNumId w:val="19"/>
  </w:num>
  <w:num w:numId="21">
    <w:abstractNumId w:val="13"/>
  </w:num>
  <w:num w:numId="22">
    <w:abstractNumId w:val="21"/>
  </w:num>
  <w:num w:numId="23">
    <w:abstractNumId w:val="15"/>
  </w:num>
  <w:num w:numId="24">
    <w:abstractNumId w:val="12"/>
  </w:num>
  <w:num w:numId="25">
    <w:abstractNumId w:val="1"/>
  </w:num>
  <w:num w:numId="26">
    <w:abstractNumId w:val="2"/>
  </w:num>
  <w:num w:numId="27">
    <w:abstractNumId w:val="36"/>
  </w:num>
  <w:num w:numId="28">
    <w:abstractNumId w:val="46"/>
  </w:num>
  <w:num w:numId="29">
    <w:abstractNumId w:val="9"/>
  </w:num>
  <w:num w:numId="30">
    <w:abstractNumId w:val="3"/>
  </w:num>
  <w:num w:numId="31">
    <w:abstractNumId w:val="8"/>
  </w:num>
  <w:num w:numId="32">
    <w:abstractNumId w:val="34"/>
  </w:num>
  <w:num w:numId="33">
    <w:abstractNumId w:val="31"/>
  </w:num>
  <w:num w:numId="34">
    <w:abstractNumId w:val="6"/>
  </w:num>
  <w:num w:numId="35">
    <w:abstractNumId w:val="44"/>
  </w:num>
  <w:num w:numId="36">
    <w:abstractNumId w:val="7"/>
  </w:num>
  <w:num w:numId="37">
    <w:abstractNumId w:val="28"/>
  </w:num>
  <w:num w:numId="38">
    <w:abstractNumId w:val="25"/>
  </w:num>
  <w:num w:numId="39">
    <w:abstractNumId w:val="40"/>
  </w:num>
  <w:num w:numId="40">
    <w:abstractNumId w:val="42"/>
  </w:num>
  <w:num w:numId="41">
    <w:abstractNumId w:val="14"/>
  </w:num>
  <w:num w:numId="42">
    <w:abstractNumId w:val="11"/>
  </w:num>
  <w:num w:numId="43">
    <w:abstractNumId w:val="5"/>
  </w:num>
  <w:num w:numId="44">
    <w:abstractNumId w:val="33"/>
  </w:num>
  <w:num w:numId="45">
    <w:abstractNumId w:val="38"/>
  </w:num>
  <w:num w:numId="46">
    <w:abstractNumId w:val="20"/>
  </w:num>
  <w:num w:numId="47">
    <w:abstractNumId w:val="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0F"/>
    <w:rsid w:val="00083BC0"/>
    <w:rsid w:val="00097CE0"/>
    <w:rsid w:val="000D036A"/>
    <w:rsid w:val="001366E4"/>
    <w:rsid w:val="00166888"/>
    <w:rsid w:val="001A3D4D"/>
    <w:rsid w:val="001F6572"/>
    <w:rsid w:val="0029296E"/>
    <w:rsid w:val="002A709A"/>
    <w:rsid w:val="002C01A6"/>
    <w:rsid w:val="00324CFA"/>
    <w:rsid w:val="003D537B"/>
    <w:rsid w:val="003E012B"/>
    <w:rsid w:val="004D0894"/>
    <w:rsid w:val="004E038A"/>
    <w:rsid w:val="00512F7F"/>
    <w:rsid w:val="005303B1"/>
    <w:rsid w:val="005325FD"/>
    <w:rsid w:val="00541B22"/>
    <w:rsid w:val="005D5CB2"/>
    <w:rsid w:val="006126B3"/>
    <w:rsid w:val="00633154"/>
    <w:rsid w:val="006B7701"/>
    <w:rsid w:val="006C78A8"/>
    <w:rsid w:val="006F6C01"/>
    <w:rsid w:val="00785619"/>
    <w:rsid w:val="008251EB"/>
    <w:rsid w:val="00851A45"/>
    <w:rsid w:val="009976C1"/>
    <w:rsid w:val="00AA5AD7"/>
    <w:rsid w:val="00AF40A0"/>
    <w:rsid w:val="00AF7362"/>
    <w:rsid w:val="00B67BDD"/>
    <w:rsid w:val="00B7272D"/>
    <w:rsid w:val="00B90D5B"/>
    <w:rsid w:val="00BE136E"/>
    <w:rsid w:val="00BE6759"/>
    <w:rsid w:val="00BF7718"/>
    <w:rsid w:val="00C412B5"/>
    <w:rsid w:val="00C92C7B"/>
    <w:rsid w:val="00CA5269"/>
    <w:rsid w:val="00DE150F"/>
    <w:rsid w:val="00EA7E49"/>
    <w:rsid w:val="00EC3236"/>
    <w:rsid w:val="00F00EFE"/>
    <w:rsid w:val="00F23711"/>
    <w:rsid w:val="00F6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150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1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B0CE-BD4D-4A6A-A66E-A636FF2B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32</Pages>
  <Words>9547</Words>
  <Characters>54419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20</cp:revision>
  <dcterms:created xsi:type="dcterms:W3CDTF">2024-04-02T17:03:00Z</dcterms:created>
  <dcterms:modified xsi:type="dcterms:W3CDTF">2025-04-20T20:15:00Z</dcterms:modified>
</cp:coreProperties>
</file>